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E4CB6" w:rsidRDefault="00EE4CB6" w:rsidP="00836E30">
      <w:pPr>
        <w:jc w:val="both"/>
        <w:rPr>
          <w:rFonts w:ascii="Arial" w:hAnsi="Arial" w:cs="Arial"/>
          <w:color w:val="2F2F2F"/>
        </w:rPr>
      </w:pPr>
    </w:p>
    <w:p w14:paraId="0A37501D" w14:textId="77777777" w:rsidR="00EE4CB6" w:rsidRDefault="00EE4CB6" w:rsidP="00836E30">
      <w:pPr>
        <w:jc w:val="both"/>
        <w:rPr>
          <w:rFonts w:ascii="Arial" w:hAnsi="Arial" w:cs="Arial"/>
          <w:color w:val="2F2F2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421"/>
      </w:tblGrid>
      <w:tr w:rsidR="00EE4CB6" w14:paraId="34C1FF2E" w14:textId="77777777" w:rsidTr="00EE4CB6">
        <w:tc>
          <w:tcPr>
            <w:tcW w:w="1101" w:type="dxa"/>
            <w:shd w:val="clear" w:color="auto" w:fill="000000"/>
          </w:tcPr>
          <w:p w14:paraId="5F16B096" w14:textId="77777777" w:rsidR="00EE4CB6" w:rsidRDefault="00EE4CB6" w:rsidP="00AB12BD">
            <w:pPr>
              <w:tabs>
                <w:tab w:val="left" w:pos="567"/>
              </w:tabs>
              <w:jc w:val="both"/>
              <w:rPr>
                <w:rFonts w:ascii="Verdana" w:hAnsi="Verdana"/>
                <w:b/>
                <w:sz w:val="22"/>
              </w:rPr>
            </w:pPr>
            <w:r>
              <w:rPr>
                <w:rFonts w:ascii="Verdana" w:hAnsi="Verdana"/>
                <w:b/>
                <w:sz w:val="22"/>
              </w:rPr>
              <w:t>Pol 15</w:t>
            </w:r>
          </w:p>
        </w:tc>
        <w:tc>
          <w:tcPr>
            <w:tcW w:w="7421" w:type="dxa"/>
          </w:tcPr>
          <w:p w14:paraId="7C3A8E7F" w14:textId="77777777" w:rsidR="00EE4CB6" w:rsidRDefault="00B5089B" w:rsidP="00AB12BD">
            <w:pPr>
              <w:tabs>
                <w:tab w:val="left" w:pos="567"/>
              </w:tabs>
              <w:jc w:val="both"/>
              <w:rPr>
                <w:rFonts w:ascii="Verdana" w:hAnsi="Verdana"/>
                <w:b/>
                <w:sz w:val="22"/>
              </w:rPr>
            </w:pPr>
            <w:r>
              <w:rPr>
                <w:rFonts w:ascii="Verdana" w:hAnsi="Verdana"/>
                <w:b/>
                <w:sz w:val="22"/>
              </w:rPr>
              <w:t>Equality</w:t>
            </w:r>
            <w:r w:rsidR="000810DB">
              <w:rPr>
                <w:rFonts w:ascii="Verdana" w:hAnsi="Verdana"/>
                <w:b/>
                <w:sz w:val="22"/>
              </w:rPr>
              <w:t xml:space="preserve">, </w:t>
            </w:r>
            <w:r w:rsidR="005D18C4">
              <w:rPr>
                <w:rFonts w:ascii="Verdana" w:hAnsi="Verdana"/>
                <w:b/>
                <w:sz w:val="22"/>
              </w:rPr>
              <w:t>Diversity</w:t>
            </w:r>
            <w:r w:rsidR="000810DB">
              <w:rPr>
                <w:rFonts w:ascii="Verdana" w:hAnsi="Verdana"/>
                <w:b/>
                <w:sz w:val="22"/>
              </w:rPr>
              <w:t xml:space="preserve"> and Inclusion </w:t>
            </w:r>
            <w:r w:rsidR="00EE4CB6">
              <w:rPr>
                <w:rFonts w:ascii="Verdana" w:hAnsi="Verdana"/>
                <w:b/>
                <w:sz w:val="22"/>
              </w:rPr>
              <w:t>Policy</w:t>
            </w:r>
          </w:p>
          <w:p w14:paraId="5DAB6C7B" w14:textId="77777777" w:rsidR="00EE4CB6" w:rsidRDefault="00EE4CB6" w:rsidP="00AB12BD">
            <w:pPr>
              <w:tabs>
                <w:tab w:val="left" w:pos="567"/>
              </w:tabs>
              <w:jc w:val="both"/>
              <w:rPr>
                <w:rFonts w:ascii="Verdana" w:hAnsi="Verdana"/>
                <w:b/>
                <w:sz w:val="22"/>
              </w:rPr>
            </w:pPr>
          </w:p>
        </w:tc>
      </w:tr>
    </w:tbl>
    <w:p w14:paraId="02EB378F" w14:textId="77777777" w:rsidR="00EE4CB6" w:rsidRDefault="00EE4CB6" w:rsidP="00836E30">
      <w:pPr>
        <w:jc w:val="both"/>
        <w:rPr>
          <w:rFonts w:ascii="Arial" w:hAnsi="Arial" w:cs="Arial"/>
          <w:color w:val="2F2F2F"/>
        </w:rPr>
      </w:pPr>
    </w:p>
    <w:p w14:paraId="6A05A809" w14:textId="77777777" w:rsidR="00EE4CB6" w:rsidRDefault="00EE4CB6" w:rsidP="00836E30">
      <w:pPr>
        <w:jc w:val="both"/>
        <w:rPr>
          <w:rFonts w:ascii="Arial" w:hAnsi="Arial" w:cs="Arial"/>
          <w:color w:val="2F2F2F"/>
        </w:rPr>
      </w:pPr>
    </w:p>
    <w:p w14:paraId="0EECFAE6" w14:textId="77777777" w:rsidR="00C408DA" w:rsidRDefault="00C408DA" w:rsidP="00C408DA">
      <w:pPr>
        <w:pStyle w:val="Pa12"/>
        <w:spacing w:after="240"/>
        <w:rPr>
          <w:rFonts w:ascii="Verdana" w:hAnsi="Verdana"/>
          <w:sz w:val="22"/>
          <w:szCs w:val="22"/>
        </w:rPr>
      </w:pPr>
      <w:r>
        <w:rPr>
          <w:rFonts w:ascii="Verdana" w:hAnsi="Verdana"/>
          <w:sz w:val="22"/>
          <w:szCs w:val="22"/>
        </w:rPr>
        <w:t>Enterprise Enfield is committed to encouraging equality</w:t>
      </w:r>
      <w:r w:rsidR="000810DB">
        <w:rPr>
          <w:rFonts w:ascii="Verdana" w:hAnsi="Verdana"/>
          <w:sz w:val="22"/>
          <w:szCs w:val="22"/>
        </w:rPr>
        <w:t xml:space="preserve">, </w:t>
      </w:r>
      <w:r>
        <w:rPr>
          <w:rFonts w:ascii="Verdana" w:hAnsi="Verdana"/>
          <w:sz w:val="22"/>
          <w:szCs w:val="22"/>
        </w:rPr>
        <w:t xml:space="preserve">diversity </w:t>
      </w:r>
      <w:r w:rsidR="000810DB">
        <w:rPr>
          <w:rFonts w:ascii="Verdana" w:hAnsi="Verdana"/>
          <w:sz w:val="22"/>
          <w:szCs w:val="22"/>
        </w:rPr>
        <w:t xml:space="preserve">and inclusion </w:t>
      </w:r>
      <w:r w:rsidR="009F322B">
        <w:rPr>
          <w:rFonts w:ascii="Verdana" w:hAnsi="Verdana"/>
          <w:sz w:val="22"/>
          <w:szCs w:val="22"/>
        </w:rPr>
        <w:t xml:space="preserve">in our working environment, </w:t>
      </w:r>
      <w:r w:rsidR="00911E9A">
        <w:rPr>
          <w:rFonts w:ascii="Verdana" w:hAnsi="Verdana"/>
          <w:sz w:val="22"/>
          <w:szCs w:val="22"/>
        </w:rPr>
        <w:t>in our capacity as a</w:t>
      </w:r>
      <w:r w:rsidR="009F322B">
        <w:rPr>
          <w:rFonts w:ascii="Verdana" w:hAnsi="Verdana"/>
          <w:sz w:val="22"/>
          <w:szCs w:val="22"/>
        </w:rPr>
        <w:t>n employer</w:t>
      </w:r>
      <w:r w:rsidR="000810DB">
        <w:rPr>
          <w:rFonts w:ascii="Verdana" w:hAnsi="Verdana"/>
          <w:sz w:val="22"/>
          <w:szCs w:val="22"/>
        </w:rPr>
        <w:t xml:space="preserve">, consumer </w:t>
      </w:r>
      <w:r w:rsidR="009F322B">
        <w:rPr>
          <w:rFonts w:ascii="Verdana" w:hAnsi="Verdana"/>
          <w:sz w:val="22"/>
          <w:szCs w:val="22"/>
        </w:rPr>
        <w:t>and provider of business advice and training services to clients; promoting and encouraging equal opportunities, diversity and eliminating</w:t>
      </w:r>
      <w:r>
        <w:rPr>
          <w:rFonts w:ascii="Verdana" w:hAnsi="Verdana"/>
          <w:sz w:val="22"/>
          <w:szCs w:val="22"/>
        </w:rPr>
        <w:t xml:space="preserve"> unlawful </w:t>
      </w:r>
      <w:r w:rsidR="00911E9A">
        <w:rPr>
          <w:rFonts w:ascii="Verdana" w:hAnsi="Verdana"/>
          <w:sz w:val="22"/>
          <w:szCs w:val="22"/>
        </w:rPr>
        <w:t xml:space="preserve">and unfair </w:t>
      </w:r>
      <w:r>
        <w:rPr>
          <w:rFonts w:ascii="Verdana" w:hAnsi="Verdana"/>
          <w:sz w:val="22"/>
          <w:szCs w:val="22"/>
        </w:rPr>
        <w:t>discrimination.</w:t>
      </w:r>
    </w:p>
    <w:p w14:paraId="6B723AE1" w14:textId="77777777" w:rsidR="00C408DA" w:rsidRDefault="00C408DA" w:rsidP="00C408DA">
      <w:pPr>
        <w:pStyle w:val="Pa12"/>
        <w:spacing w:after="240"/>
        <w:rPr>
          <w:rFonts w:ascii="Verdana" w:hAnsi="Verdana"/>
          <w:sz w:val="22"/>
          <w:szCs w:val="22"/>
        </w:rPr>
      </w:pPr>
      <w:r w:rsidRPr="00A56831">
        <w:rPr>
          <w:rFonts w:ascii="Verdana" w:hAnsi="Verdana"/>
          <w:b/>
          <w:sz w:val="22"/>
          <w:szCs w:val="22"/>
        </w:rPr>
        <w:t>The aim</w:t>
      </w:r>
      <w:r>
        <w:rPr>
          <w:rFonts w:ascii="Verdana" w:hAnsi="Verdana"/>
          <w:sz w:val="22"/>
          <w:szCs w:val="22"/>
        </w:rPr>
        <w:t xml:space="preserve"> is for our workforce to be truly representative of </w:t>
      </w:r>
      <w:r w:rsidR="009F322B">
        <w:rPr>
          <w:rFonts w:ascii="Verdana" w:hAnsi="Verdana"/>
          <w:sz w:val="22"/>
          <w:szCs w:val="22"/>
        </w:rPr>
        <w:t xml:space="preserve">the community </w:t>
      </w:r>
      <w:r w:rsidR="009A49F0">
        <w:rPr>
          <w:rFonts w:ascii="Verdana" w:hAnsi="Verdana"/>
          <w:sz w:val="22"/>
          <w:szCs w:val="22"/>
        </w:rPr>
        <w:t>in</w:t>
      </w:r>
      <w:r w:rsidR="009F322B">
        <w:rPr>
          <w:rFonts w:ascii="Verdana" w:hAnsi="Verdana"/>
          <w:sz w:val="22"/>
          <w:szCs w:val="22"/>
        </w:rPr>
        <w:t xml:space="preserve"> which we provide services </w:t>
      </w:r>
      <w:r>
        <w:rPr>
          <w:rFonts w:ascii="Verdana" w:hAnsi="Verdana"/>
          <w:sz w:val="22"/>
          <w:szCs w:val="22"/>
        </w:rPr>
        <w:t xml:space="preserve">and for each employee to feel respected and able to give their best. </w:t>
      </w:r>
    </w:p>
    <w:p w14:paraId="16ADEC86" w14:textId="77777777" w:rsidR="00C408DA" w:rsidRDefault="00C408DA" w:rsidP="00C408DA">
      <w:pPr>
        <w:pStyle w:val="Default"/>
        <w:rPr>
          <w:rFonts w:ascii="Verdana" w:hAnsi="Verdana"/>
          <w:color w:val="auto"/>
          <w:sz w:val="22"/>
        </w:rPr>
      </w:pPr>
      <w:r>
        <w:rPr>
          <w:rFonts w:ascii="Verdana" w:hAnsi="Verdana"/>
          <w:color w:val="auto"/>
          <w:sz w:val="22"/>
        </w:rPr>
        <w:t xml:space="preserve">The organisation </w:t>
      </w:r>
      <w:r w:rsidR="009F322B">
        <w:rPr>
          <w:rFonts w:ascii="Verdana" w:hAnsi="Verdana"/>
          <w:color w:val="auto"/>
          <w:sz w:val="22"/>
        </w:rPr>
        <w:t xml:space="preserve">believes that the diversity of </w:t>
      </w:r>
      <w:r w:rsidR="009A49F0">
        <w:rPr>
          <w:rFonts w:ascii="Verdana" w:hAnsi="Verdana"/>
          <w:color w:val="auto"/>
          <w:sz w:val="22"/>
        </w:rPr>
        <w:t xml:space="preserve">a </w:t>
      </w:r>
      <w:r w:rsidR="009F322B">
        <w:rPr>
          <w:rFonts w:ascii="Verdana" w:hAnsi="Verdana"/>
          <w:color w:val="auto"/>
          <w:sz w:val="22"/>
        </w:rPr>
        <w:t>co</w:t>
      </w:r>
      <w:r w:rsidR="00026669">
        <w:rPr>
          <w:rFonts w:ascii="Verdana" w:hAnsi="Verdana"/>
          <w:color w:val="auto"/>
          <w:sz w:val="22"/>
        </w:rPr>
        <w:t>m</w:t>
      </w:r>
      <w:r w:rsidR="009F322B">
        <w:rPr>
          <w:rFonts w:ascii="Verdana" w:hAnsi="Verdana"/>
          <w:color w:val="auto"/>
          <w:sz w:val="22"/>
        </w:rPr>
        <w:t>munit</w:t>
      </w:r>
      <w:r w:rsidR="009A49F0">
        <w:rPr>
          <w:rFonts w:ascii="Verdana" w:hAnsi="Verdana"/>
          <w:color w:val="auto"/>
          <w:sz w:val="22"/>
        </w:rPr>
        <w:t xml:space="preserve">y </w:t>
      </w:r>
      <w:r w:rsidR="009F322B">
        <w:rPr>
          <w:rFonts w:ascii="Verdana" w:hAnsi="Verdana"/>
          <w:color w:val="auto"/>
          <w:sz w:val="22"/>
        </w:rPr>
        <w:t xml:space="preserve">is </w:t>
      </w:r>
      <w:r w:rsidR="00F16975">
        <w:rPr>
          <w:rFonts w:ascii="Verdana" w:hAnsi="Verdana"/>
          <w:color w:val="auto"/>
          <w:sz w:val="22"/>
        </w:rPr>
        <w:t xml:space="preserve">something to be </w:t>
      </w:r>
      <w:r w:rsidR="009F322B">
        <w:rPr>
          <w:rFonts w:ascii="Verdana" w:hAnsi="Verdana"/>
          <w:color w:val="auto"/>
          <w:sz w:val="22"/>
        </w:rPr>
        <w:t xml:space="preserve"> valued and seen as </w:t>
      </w:r>
      <w:r w:rsidR="00F16975">
        <w:rPr>
          <w:rFonts w:ascii="Verdana" w:hAnsi="Verdana"/>
          <w:color w:val="auto"/>
          <w:sz w:val="22"/>
        </w:rPr>
        <w:t>a strength of th</w:t>
      </w:r>
      <w:r w:rsidR="0083088D">
        <w:rPr>
          <w:rFonts w:ascii="Verdana" w:hAnsi="Verdana"/>
          <w:color w:val="auto"/>
          <w:sz w:val="22"/>
        </w:rPr>
        <w:t>e</w:t>
      </w:r>
      <w:r w:rsidR="00F16975">
        <w:rPr>
          <w:rFonts w:ascii="Verdana" w:hAnsi="Verdana"/>
          <w:color w:val="auto"/>
          <w:sz w:val="22"/>
        </w:rPr>
        <w:t xml:space="preserve"> </w:t>
      </w:r>
      <w:r w:rsidR="00026669">
        <w:rPr>
          <w:rFonts w:ascii="Verdana" w:hAnsi="Verdana"/>
          <w:color w:val="auto"/>
          <w:sz w:val="22"/>
        </w:rPr>
        <w:t>communit</w:t>
      </w:r>
      <w:r w:rsidR="00C86EB5">
        <w:rPr>
          <w:rFonts w:ascii="Verdana" w:hAnsi="Verdana"/>
          <w:color w:val="auto"/>
          <w:sz w:val="22"/>
        </w:rPr>
        <w:t>y</w:t>
      </w:r>
      <w:r w:rsidR="00026669">
        <w:rPr>
          <w:rFonts w:ascii="Verdana" w:hAnsi="Verdana"/>
          <w:color w:val="auto"/>
          <w:sz w:val="22"/>
        </w:rPr>
        <w:t xml:space="preserve">. As a provider of business advice, workspace and training services </w:t>
      </w:r>
      <w:r w:rsidR="00F16975">
        <w:rPr>
          <w:rFonts w:ascii="Verdana" w:hAnsi="Verdana"/>
          <w:color w:val="auto"/>
          <w:sz w:val="22"/>
        </w:rPr>
        <w:t xml:space="preserve">in the local area </w:t>
      </w:r>
      <w:r w:rsidR="00026669">
        <w:rPr>
          <w:rFonts w:ascii="Verdana" w:hAnsi="Verdana"/>
          <w:color w:val="auto"/>
          <w:sz w:val="22"/>
        </w:rPr>
        <w:t>we are committed to providing equality of opportunity and tackling discrimination, harassment, intimidation and disadvantage. We are committed to providing the highest quality standard</w:t>
      </w:r>
      <w:r w:rsidR="00F16975">
        <w:rPr>
          <w:rFonts w:ascii="Verdana" w:hAnsi="Verdana"/>
          <w:color w:val="auto"/>
          <w:sz w:val="22"/>
        </w:rPr>
        <w:t>s</w:t>
      </w:r>
      <w:r w:rsidR="00026669">
        <w:rPr>
          <w:rFonts w:ascii="Verdana" w:hAnsi="Verdana"/>
          <w:color w:val="auto"/>
          <w:sz w:val="22"/>
        </w:rPr>
        <w:t xml:space="preserve"> in </w:t>
      </w:r>
      <w:r w:rsidR="00F16975">
        <w:rPr>
          <w:rFonts w:ascii="Verdana" w:hAnsi="Verdana"/>
          <w:color w:val="auto"/>
          <w:sz w:val="22"/>
        </w:rPr>
        <w:t>our enterprise support</w:t>
      </w:r>
      <w:r w:rsidR="00A56CF9">
        <w:rPr>
          <w:rFonts w:ascii="Verdana" w:hAnsi="Verdana"/>
          <w:color w:val="auto"/>
          <w:sz w:val="22"/>
        </w:rPr>
        <w:t>,</w:t>
      </w:r>
      <w:r w:rsidR="00F16975">
        <w:rPr>
          <w:rFonts w:ascii="Verdana" w:hAnsi="Verdana"/>
          <w:color w:val="auto"/>
          <w:sz w:val="22"/>
        </w:rPr>
        <w:t xml:space="preserve"> training services </w:t>
      </w:r>
      <w:r w:rsidR="00026669">
        <w:rPr>
          <w:rFonts w:ascii="Verdana" w:hAnsi="Verdana"/>
          <w:color w:val="auto"/>
          <w:sz w:val="22"/>
        </w:rPr>
        <w:t>and employment practice.</w:t>
      </w:r>
      <w:r>
        <w:rPr>
          <w:rFonts w:ascii="Verdana" w:hAnsi="Verdana"/>
          <w:color w:val="auto"/>
          <w:sz w:val="22"/>
        </w:rPr>
        <w:t xml:space="preserve"> </w:t>
      </w:r>
    </w:p>
    <w:p w14:paraId="5A39BBE3" w14:textId="77777777" w:rsidR="00911E9A" w:rsidRDefault="00911E9A" w:rsidP="00C408DA">
      <w:pPr>
        <w:pStyle w:val="Default"/>
        <w:rPr>
          <w:rFonts w:ascii="Verdana" w:hAnsi="Verdana"/>
          <w:color w:val="auto"/>
          <w:sz w:val="22"/>
        </w:rPr>
      </w:pPr>
    </w:p>
    <w:p w14:paraId="2775D8CA" w14:textId="25D483F8" w:rsidR="00911E9A" w:rsidRDefault="00911E9A" w:rsidP="00911E9A">
      <w:pPr>
        <w:pStyle w:val="Pa12"/>
        <w:spacing w:after="240"/>
        <w:rPr>
          <w:rFonts w:ascii="Verdana" w:hAnsi="Verdana"/>
          <w:sz w:val="22"/>
          <w:szCs w:val="22"/>
        </w:rPr>
      </w:pPr>
      <w:r w:rsidRPr="4FED61A5">
        <w:rPr>
          <w:rFonts w:ascii="Verdana" w:hAnsi="Verdana"/>
          <w:b/>
          <w:bCs/>
          <w:sz w:val="22"/>
          <w:szCs w:val="22"/>
        </w:rPr>
        <w:t>The organisation aims</w:t>
      </w:r>
      <w:r w:rsidRPr="4FED61A5">
        <w:rPr>
          <w:rFonts w:ascii="Verdana" w:hAnsi="Verdana"/>
          <w:sz w:val="22"/>
          <w:szCs w:val="22"/>
        </w:rPr>
        <w:t xml:space="preserve"> to deliver services fairly to all sections of the community recognising the diversity of the community and respecting that. Ensuring existing and future staff and personnel have equal opportunities</w:t>
      </w:r>
      <w:r w:rsidR="7D1D2FEE" w:rsidRPr="4FED61A5">
        <w:rPr>
          <w:rFonts w:ascii="Verdana" w:hAnsi="Verdana"/>
          <w:sz w:val="22"/>
          <w:szCs w:val="22"/>
        </w:rPr>
        <w:t>, taking into account t</w:t>
      </w:r>
      <w:r w:rsidRPr="4FED61A5">
        <w:rPr>
          <w:rFonts w:ascii="Verdana" w:hAnsi="Verdana"/>
          <w:sz w:val="22"/>
          <w:szCs w:val="22"/>
        </w:rPr>
        <w:t>heir</w:t>
      </w:r>
      <w:r w:rsidR="00C86EB5" w:rsidRPr="4FED61A5">
        <w:rPr>
          <w:rFonts w:ascii="Verdana" w:hAnsi="Verdana"/>
          <w:sz w:val="22"/>
          <w:szCs w:val="22"/>
        </w:rPr>
        <w:t xml:space="preserve"> </w:t>
      </w:r>
      <w:r w:rsidRPr="4FED61A5">
        <w:rPr>
          <w:rFonts w:ascii="Verdana" w:hAnsi="Verdana"/>
          <w:sz w:val="22"/>
          <w:szCs w:val="22"/>
        </w:rPr>
        <w:t xml:space="preserve">individual needs.  </w:t>
      </w:r>
    </w:p>
    <w:p w14:paraId="24F24D09" w14:textId="77777777" w:rsidR="00026669" w:rsidRDefault="00026669" w:rsidP="00C408DA">
      <w:pPr>
        <w:pStyle w:val="Default"/>
        <w:rPr>
          <w:rFonts w:ascii="Verdana" w:hAnsi="Verdana"/>
          <w:color w:val="auto"/>
          <w:sz w:val="22"/>
        </w:rPr>
      </w:pPr>
      <w:r>
        <w:rPr>
          <w:rFonts w:ascii="Verdana" w:hAnsi="Verdana"/>
          <w:color w:val="auto"/>
          <w:sz w:val="22"/>
        </w:rPr>
        <w:t>Equality of opportunity for all sections of the community and workforce is an integral part of this commitment</w:t>
      </w:r>
      <w:r w:rsidR="00C86EB5">
        <w:rPr>
          <w:rFonts w:ascii="Verdana" w:hAnsi="Verdana"/>
          <w:color w:val="auto"/>
          <w:sz w:val="22"/>
        </w:rPr>
        <w:t>:</w:t>
      </w:r>
      <w:r>
        <w:rPr>
          <w:rFonts w:ascii="Verdana" w:hAnsi="Verdana"/>
          <w:color w:val="auto"/>
          <w:sz w:val="22"/>
        </w:rPr>
        <w:t xml:space="preserve"> </w:t>
      </w:r>
    </w:p>
    <w:p w14:paraId="41C8F396" w14:textId="77777777" w:rsidR="00C408DA" w:rsidRDefault="00C408DA" w:rsidP="00C408DA">
      <w:pPr>
        <w:pStyle w:val="Default"/>
        <w:rPr>
          <w:rFonts w:ascii="Verdana" w:hAnsi="Verdana"/>
          <w:color w:val="auto"/>
          <w:sz w:val="22"/>
        </w:rPr>
      </w:pPr>
    </w:p>
    <w:p w14:paraId="59445BDA" w14:textId="77777777" w:rsidR="00C408DA" w:rsidRPr="00A56831" w:rsidRDefault="00C408DA" w:rsidP="00C408DA">
      <w:pPr>
        <w:pStyle w:val="Pa12"/>
        <w:spacing w:after="240"/>
        <w:rPr>
          <w:rFonts w:ascii="Verdana" w:hAnsi="Verdana"/>
          <w:b/>
          <w:sz w:val="22"/>
          <w:szCs w:val="22"/>
        </w:rPr>
      </w:pPr>
      <w:r w:rsidRPr="00A56831">
        <w:rPr>
          <w:rFonts w:ascii="Verdana" w:hAnsi="Verdana"/>
          <w:b/>
          <w:sz w:val="22"/>
          <w:szCs w:val="22"/>
        </w:rPr>
        <w:t>The policy’s purpose is to:</w:t>
      </w:r>
    </w:p>
    <w:p w14:paraId="00EC3C64" w14:textId="564B7D21" w:rsidR="00C408DA" w:rsidRDefault="00EA2919" w:rsidP="00C408DA">
      <w:pPr>
        <w:pStyle w:val="Pa12"/>
        <w:numPr>
          <w:ilvl w:val="0"/>
          <w:numId w:val="30"/>
        </w:numPr>
        <w:tabs>
          <w:tab w:val="num" w:pos="180"/>
        </w:tabs>
        <w:spacing w:after="240"/>
        <w:ind w:left="180" w:hanging="180"/>
        <w:rPr>
          <w:rFonts w:ascii="Verdana" w:hAnsi="Verdana"/>
          <w:sz w:val="22"/>
          <w:szCs w:val="22"/>
        </w:rPr>
      </w:pPr>
      <w:r w:rsidRPr="4FED61A5">
        <w:rPr>
          <w:rFonts w:ascii="Verdana" w:hAnsi="Verdana"/>
          <w:sz w:val="22"/>
          <w:szCs w:val="22"/>
        </w:rPr>
        <w:t>P</w:t>
      </w:r>
      <w:r w:rsidR="00C408DA" w:rsidRPr="4FED61A5">
        <w:rPr>
          <w:rFonts w:ascii="Verdana" w:hAnsi="Verdana"/>
          <w:sz w:val="22"/>
          <w:szCs w:val="22"/>
        </w:rPr>
        <w:t xml:space="preserve">rovide </w:t>
      </w:r>
      <w:r w:rsidR="00026669" w:rsidRPr="4FED61A5">
        <w:rPr>
          <w:rFonts w:ascii="Verdana" w:hAnsi="Verdana"/>
          <w:sz w:val="22"/>
          <w:szCs w:val="22"/>
        </w:rPr>
        <w:t>good quality and efficient services and making sure that everyone has equal access to services and employment opportunities.</w:t>
      </w:r>
      <w:r w:rsidR="00C408DA" w:rsidRPr="4FED61A5">
        <w:rPr>
          <w:rFonts w:ascii="Verdana" w:hAnsi="Verdana"/>
          <w:sz w:val="22"/>
          <w:szCs w:val="22"/>
        </w:rPr>
        <w:t xml:space="preserve"> </w:t>
      </w:r>
      <w:r w:rsidR="660A6EF1" w:rsidRPr="4FED61A5">
        <w:rPr>
          <w:rFonts w:ascii="Verdana" w:hAnsi="Verdana"/>
          <w:sz w:val="22"/>
          <w:szCs w:val="22"/>
        </w:rPr>
        <w:t xml:space="preserve">Following </w:t>
      </w:r>
      <w:r w:rsidR="00A56CF9" w:rsidRPr="4FED61A5">
        <w:rPr>
          <w:rFonts w:ascii="Verdana" w:hAnsi="Verdana"/>
          <w:sz w:val="22"/>
          <w:szCs w:val="22"/>
        </w:rPr>
        <w:t>‘</w:t>
      </w:r>
      <w:r w:rsidR="00931022" w:rsidRPr="4FED61A5">
        <w:rPr>
          <w:rFonts w:ascii="Verdana" w:hAnsi="Verdana"/>
          <w:sz w:val="22"/>
          <w:szCs w:val="22"/>
        </w:rPr>
        <w:t>Web Content Accessibility</w:t>
      </w:r>
      <w:r w:rsidR="00993B69" w:rsidRPr="4FED61A5">
        <w:rPr>
          <w:rFonts w:ascii="Verdana" w:hAnsi="Verdana"/>
          <w:sz w:val="22"/>
          <w:szCs w:val="22"/>
        </w:rPr>
        <w:t xml:space="preserve"> Guidelines</w:t>
      </w:r>
      <w:r w:rsidR="00A56CF9" w:rsidRPr="4FED61A5">
        <w:rPr>
          <w:rFonts w:ascii="Verdana" w:hAnsi="Verdana"/>
          <w:sz w:val="22"/>
          <w:szCs w:val="22"/>
        </w:rPr>
        <w:t>’</w:t>
      </w:r>
      <w:r w:rsidR="00993B69" w:rsidRPr="4FED61A5">
        <w:rPr>
          <w:rFonts w:ascii="Verdana" w:hAnsi="Verdana"/>
          <w:sz w:val="22"/>
          <w:szCs w:val="22"/>
        </w:rPr>
        <w:t xml:space="preserve"> whe</w:t>
      </w:r>
      <w:r w:rsidR="51EC2A42" w:rsidRPr="4FED61A5">
        <w:rPr>
          <w:rFonts w:ascii="Verdana" w:hAnsi="Verdana"/>
          <w:sz w:val="22"/>
          <w:szCs w:val="22"/>
        </w:rPr>
        <w:t>n possible</w:t>
      </w:r>
      <w:r w:rsidR="00993B69" w:rsidRPr="4FED61A5">
        <w:rPr>
          <w:rFonts w:ascii="Verdana" w:hAnsi="Verdana"/>
          <w:sz w:val="22"/>
          <w:szCs w:val="22"/>
        </w:rPr>
        <w:t>.</w:t>
      </w:r>
    </w:p>
    <w:p w14:paraId="56F015C1" w14:textId="77777777" w:rsidR="007556D3" w:rsidRDefault="00EA2919" w:rsidP="007556D3">
      <w:pPr>
        <w:pStyle w:val="Pa12"/>
        <w:numPr>
          <w:ilvl w:val="0"/>
          <w:numId w:val="30"/>
        </w:numPr>
        <w:tabs>
          <w:tab w:val="num" w:pos="180"/>
        </w:tabs>
        <w:spacing w:after="240"/>
        <w:ind w:left="180" w:hanging="180"/>
        <w:rPr>
          <w:rFonts w:ascii="Verdana" w:hAnsi="Verdana"/>
          <w:sz w:val="22"/>
          <w:szCs w:val="22"/>
        </w:rPr>
      </w:pPr>
      <w:r>
        <w:rPr>
          <w:rFonts w:ascii="Verdana" w:hAnsi="Verdana"/>
          <w:sz w:val="22"/>
          <w:szCs w:val="22"/>
        </w:rPr>
        <w:t>E</w:t>
      </w:r>
      <w:r w:rsidR="007556D3">
        <w:rPr>
          <w:rFonts w:ascii="Verdana" w:hAnsi="Verdana"/>
          <w:sz w:val="22"/>
          <w:szCs w:val="22"/>
        </w:rPr>
        <w:t xml:space="preserve">nsure we take action to eradicate discrimination and inequality when delivering services.  </w:t>
      </w:r>
    </w:p>
    <w:p w14:paraId="1D4444BF" w14:textId="77777777" w:rsidR="00C408DA" w:rsidRDefault="00EA2919" w:rsidP="00C408DA">
      <w:pPr>
        <w:pStyle w:val="Pa12"/>
        <w:numPr>
          <w:ilvl w:val="0"/>
          <w:numId w:val="30"/>
        </w:numPr>
        <w:tabs>
          <w:tab w:val="num" w:pos="180"/>
        </w:tabs>
        <w:spacing w:after="240"/>
        <w:ind w:left="180" w:hanging="180"/>
        <w:rPr>
          <w:rFonts w:ascii="Verdana" w:hAnsi="Verdana"/>
          <w:sz w:val="22"/>
          <w:szCs w:val="22"/>
        </w:rPr>
      </w:pPr>
      <w:r>
        <w:rPr>
          <w:rFonts w:ascii="Verdana" w:hAnsi="Verdana"/>
          <w:sz w:val="22"/>
          <w:szCs w:val="22"/>
        </w:rPr>
        <w:t>N</w:t>
      </w:r>
      <w:r w:rsidR="00C408DA">
        <w:rPr>
          <w:rFonts w:ascii="Verdana" w:hAnsi="Verdana"/>
          <w:sz w:val="22"/>
          <w:szCs w:val="22"/>
        </w:rPr>
        <w:t>ot unlawfully discriminate</w:t>
      </w:r>
      <w:r w:rsidR="00A56CF9">
        <w:rPr>
          <w:rFonts w:ascii="Verdana" w:hAnsi="Verdana"/>
          <w:sz w:val="22"/>
          <w:szCs w:val="22"/>
        </w:rPr>
        <w:t>, taking into account the</w:t>
      </w:r>
      <w:r w:rsidR="00C408DA">
        <w:rPr>
          <w:rFonts w:ascii="Verdana" w:hAnsi="Verdana"/>
          <w:sz w:val="22"/>
          <w:szCs w:val="22"/>
        </w:rPr>
        <w:t xml:space="preserve"> Equality Act 2010 protected characteristics of age, disability, gender reassignment, marriage and civil partnership, pregnancy and maternity, race (including colour, nationality, and ethnic or national origin), religion or belief, sex (gender) and sexual orientation</w:t>
      </w:r>
      <w:r w:rsidR="00C86EB5">
        <w:rPr>
          <w:rFonts w:ascii="Verdana" w:hAnsi="Verdana"/>
          <w:sz w:val="22"/>
          <w:szCs w:val="22"/>
        </w:rPr>
        <w:t>.</w:t>
      </w:r>
    </w:p>
    <w:p w14:paraId="5B8C6EF2" w14:textId="77777777" w:rsidR="00F16975" w:rsidRDefault="00EA2919" w:rsidP="00F16975">
      <w:pPr>
        <w:pStyle w:val="Pa12"/>
        <w:numPr>
          <w:ilvl w:val="0"/>
          <w:numId w:val="30"/>
        </w:numPr>
        <w:tabs>
          <w:tab w:val="num" w:pos="180"/>
        </w:tabs>
        <w:spacing w:after="240"/>
        <w:ind w:left="180" w:hanging="180"/>
        <w:rPr>
          <w:rFonts w:ascii="Verdana" w:hAnsi="Verdana"/>
          <w:sz w:val="22"/>
          <w:szCs w:val="22"/>
        </w:rPr>
      </w:pPr>
      <w:r>
        <w:rPr>
          <w:rFonts w:ascii="Verdana" w:hAnsi="Verdana"/>
          <w:sz w:val="22"/>
          <w:szCs w:val="22"/>
        </w:rPr>
        <w:t>C</w:t>
      </w:r>
      <w:r w:rsidR="00F16975">
        <w:rPr>
          <w:rFonts w:ascii="Verdana" w:hAnsi="Verdana"/>
          <w:sz w:val="22"/>
          <w:szCs w:val="22"/>
        </w:rPr>
        <w:t>onsider the needs of all the communities in the methods we use for co</w:t>
      </w:r>
      <w:r w:rsidR="0083088D">
        <w:rPr>
          <w:rFonts w:ascii="Verdana" w:hAnsi="Verdana"/>
          <w:sz w:val="22"/>
          <w:szCs w:val="22"/>
        </w:rPr>
        <w:t>m</w:t>
      </w:r>
      <w:r w:rsidR="00F16975">
        <w:rPr>
          <w:rFonts w:ascii="Verdana" w:hAnsi="Verdana"/>
          <w:sz w:val="22"/>
          <w:szCs w:val="22"/>
        </w:rPr>
        <w:t>municating with clients, employees</w:t>
      </w:r>
      <w:r w:rsidR="0083088D">
        <w:rPr>
          <w:rFonts w:ascii="Verdana" w:hAnsi="Verdana"/>
          <w:sz w:val="22"/>
          <w:szCs w:val="22"/>
        </w:rPr>
        <w:t xml:space="preserve">, local </w:t>
      </w:r>
      <w:r w:rsidR="00F16975">
        <w:rPr>
          <w:rFonts w:ascii="Verdana" w:hAnsi="Verdana"/>
          <w:sz w:val="22"/>
          <w:szCs w:val="22"/>
        </w:rPr>
        <w:t xml:space="preserve">people </w:t>
      </w:r>
      <w:r w:rsidR="0083088D">
        <w:rPr>
          <w:rFonts w:ascii="Verdana" w:hAnsi="Verdana"/>
          <w:sz w:val="22"/>
          <w:szCs w:val="22"/>
        </w:rPr>
        <w:t xml:space="preserve">and the </w:t>
      </w:r>
      <w:r w:rsidR="00F16975">
        <w:rPr>
          <w:rFonts w:ascii="Verdana" w:hAnsi="Verdana"/>
          <w:sz w:val="22"/>
          <w:szCs w:val="22"/>
        </w:rPr>
        <w:t>business community.</w:t>
      </w:r>
    </w:p>
    <w:p w14:paraId="41719C19" w14:textId="0BC7E633" w:rsidR="00F16975" w:rsidRDefault="00EA2919" w:rsidP="00F16975">
      <w:pPr>
        <w:pStyle w:val="Pa12"/>
        <w:numPr>
          <w:ilvl w:val="0"/>
          <w:numId w:val="30"/>
        </w:numPr>
        <w:tabs>
          <w:tab w:val="num" w:pos="180"/>
        </w:tabs>
        <w:spacing w:after="240"/>
        <w:ind w:left="180" w:hanging="180"/>
        <w:rPr>
          <w:rFonts w:ascii="Verdana" w:hAnsi="Verdana"/>
          <w:sz w:val="22"/>
          <w:szCs w:val="22"/>
        </w:rPr>
      </w:pPr>
      <w:r w:rsidRPr="4FED61A5">
        <w:rPr>
          <w:rFonts w:ascii="Verdana" w:hAnsi="Verdana"/>
          <w:sz w:val="22"/>
          <w:szCs w:val="22"/>
        </w:rPr>
        <w:t>C</w:t>
      </w:r>
      <w:r w:rsidR="00F16975" w:rsidRPr="4FED61A5">
        <w:rPr>
          <w:rFonts w:ascii="Verdana" w:hAnsi="Verdana"/>
          <w:sz w:val="22"/>
          <w:szCs w:val="22"/>
        </w:rPr>
        <w:t>onsult with people from diverse communities to help shape the services we deliver and our policies and practices.</w:t>
      </w:r>
    </w:p>
    <w:p w14:paraId="72A3D3EC" w14:textId="77777777" w:rsidR="00F16975" w:rsidRPr="00F16975" w:rsidRDefault="00F16975" w:rsidP="00F16975">
      <w:pPr>
        <w:pStyle w:val="Default"/>
      </w:pPr>
    </w:p>
    <w:p w14:paraId="0D0B940D" w14:textId="77777777" w:rsidR="00F16975" w:rsidRPr="00F16975" w:rsidRDefault="00F16975" w:rsidP="00F16975">
      <w:pPr>
        <w:pStyle w:val="Default"/>
      </w:pPr>
    </w:p>
    <w:p w14:paraId="132A54C0" w14:textId="77777777" w:rsidR="00C408DA" w:rsidRPr="0083088D" w:rsidRDefault="00EA2919" w:rsidP="00C408DA">
      <w:pPr>
        <w:pStyle w:val="Pa12"/>
        <w:numPr>
          <w:ilvl w:val="0"/>
          <w:numId w:val="30"/>
        </w:numPr>
        <w:tabs>
          <w:tab w:val="num" w:pos="180"/>
        </w:tabs>
        <w:spacing w:after="240"/>
        <w:ind w:left="180" w:hanging="180"/>
        <w:rPr>
          <w:rFonts w:ascii="Verdana" w:hAnsi="Verdana"/>
          <w:sz w:val="22"/>
          <w:szCs w:val="22"/>
        </w:rPr>
      </w:pPr>
      <w:r w:rsidRPr="0083088D">
        <w:rPr>
          <w:rFonts w:ascii="Verdana" w:hAnsi="Verdana"/>
          <w:sz w:val="22"/>
          <w:szCs w:val="22"/>
        </w:rPr>
        <w:lastRenderedPageBreak/>
        <w:t>O</w:t>
      </w:r>
      <w:r w:rsidR="00C408DA" w:rsidRPr="0083088D">
        <w:rPr>
          <w:rFonts w:ascii="Verdana" w:hAnsi="Verdana"/>
          <w:sz w:val="22"/>
          <w:szCs w:val="22"/>
        </w:rPr>
        <w:t xml:space="preserve">ppose and avoid all forms of unlawful </w:t>
      </w:r>
      <w:r w:rsidR="00AA4EEC" w:rsidRPr="0083088D">
        <w:rPr>
          <w:rFonts w:ascii="Verdana" w:hAnsi="Verdana"/>
          <w:sz w:val="22"/>
          <w:szCs w:val="22"/>
        </w:rPr>
        <w:t xml:space="preserve">and unfair </w:t>
      </w:r>
      <w:r w:rsidR="00C408DA" w:rsidRPr="0083088D">
        <w:rPr>
          <w:rFonts w:ascii="Verdana" w:hAnsi="Verdana"/>
          <w:sz w:val="22"/>
          <w:szCs w:val="22"/>
        </w:rPr>
        <w:t xml:space="preserve">discrimination. </w:t>
      </w:r>
      <w:r w:rsidR="00AA4EEC" w:rsidRPr="0083088D">
        <w:rPr>
          <w:rFonts w:ascii="Verdana" w:hAnsi="Verdana"/>
          <w:sz w:val="22"/>
          <w:szCs w:val="22"/>
        </w:rPr>
        <w:t>For the workforce t</w:t>
      </w:r>
      <w:r w:rsidR="00C408DA" w:rsidRPr="0083088D">
        <w:rPr>
          <w:rFonts w:ascii="Verdana" w:hAnsi="Verdana"/>
          <w:sz w:val="22"/>
          <w:szCs w:val="22"/>
        </w:rPr>
        <w:t>his includes pay and benefits, terms and conditions of employment, dealing with grievances and discipline, dismissal, redundancy, leave for parents, requests for flexible working, and selection for employment, promotion, training or other developmental opportunities</w:t>
      </w:r>
      <w:r w:rsidR="00AA4EEC" w:rsidRPr="0083088D">
        <w:rPr>
          <w:rFonts w:ascii="Verdana" w:hAnsi="Verdana"/>
          <w:sz w:val="22"/>
          <w:szCs w:val="22"/>
        </w:rPr>
        <w:t>. All employees and other personne</w:t>
      </w:r>
      <w:r w:rsidR="00911E9A" w:rsidRPr="0083088D">
        <w:rPr>
          <w:rFonts w:ascii="Verdana" w:hAnsi="Verdana"/>
          <w:sz w:val="22"/>
          <w:szCs w:val="22"/>
        </w:rPr>
        <w:t>l</w:t>
      </w:r>
      <w:r w:rsidR="00AA4EEC" w:rsidRPr="0083088D">
        <w:rPr>
          <w:rFonts w:ascii="Verdana" w:hAnsi="Verdana"/>
          <w:sz w:val="22"/>
          <w:szCs w:val="22"/>
        </w:rPr>
        <w:t>, whether part-time, full-time or temporary will be treated fairly and with respect</w:t>
      </w:r>
      <w:r w:rsidR="00911E9A" w:rsidRPr="0083088D">
        <w:rPr>
          <w:rFonts w:ascii="Verdana" w:hAnsi="Verdana"/>
          <w:sz w:val="22"/>
          <w:szCs w:val="22"/>
        </w:rPr>
        <w:t>.</w:t>
      </w:r>
      <w:r w:rsidR="00AA4EEC" w:rsidRPr="0083088D">
        <w:rPr>
          <w:rFonts w:ascii="Verdana" w:hAnsi="Verdana"/>
          <w:sz w:val="22"/>
          <w:szCs w:val="22"/>
        </w:rPr>
        <w:t xml:space="preserve">  </w:t>
      </w:r>
      <w:r w:rsidR="00C408DA" w:rsidRPr="0083088D">
        <w:rPr>
          <w:rFonts w:ascii="Verdana" w:hAnsi="Verdana"/>
          <w:sz w:val="22"/>
          <w:szCs w:val="22"/>
        </w:rPr>
        <w:t xml:space="preserve"> </w:t>
      </w:r>
    </w:p>
    <w:p w14:paraId="6D21225E" w14:textId="77777777" w:rsidR="00C408DA" w:rsidRPr="0083088D" w:rsidRDefault="00EA2919" w:rsidP="00C408DA">
      <w:pPr>
        <w:pStyle w:val="Default"/>
        <w:numPr>
          <w:ilvl w:val="0"/>
          <w:numId w:val="31"/>
        </w:numPr>
        <w:tabs>
          <w:tab w:val="num" w:pos="180"/>
        </w:tabs>
        <w:spacing w:after="223"/>
        <w:ind w:left="180" w:hanging="180"/>
        <w:rPr>
          <w:rFonts w:ascii="Verdana" w:hAnsi="Verdana" w:cs="Times New Roman"/>
          <w:color w:val="auto"/>
          <w:sz w:val="22"/>
          <w:szCs w:val="22"/>
        </w:rPr>
      </w:pPr>
      <w:r w:rsidRPr="0083088D">
        <w:rPr>
          <w:rFonts w:ascii="Verdana" w:hAnsi="Verdana" w:cs="Times New Roman"/>
          <w:color w:val="auto"/>
          <w:sz w:val="22"/>
          <w:szCs w:val="22"/>
        </w:rPr>
        <w:t>E</w:t>
      </w:r>
      <w:r w:rsidR="00C408DA" w:rsidRPr="0083088D">
        <w:rPr>
          <w:rFonts w:ascii="Verdana" w:hAnsi="Verdana" w:cs="Times New Roman"/>
          <w:color w:val="auto"/>
          <w:sz w:val="22"/>
          <w:szCs w:val="22"/>
        </w:rPr>
        <w:t xml:space="preserve">ncourage equality and diversity in the workplace as they are </w:t>
      </w:r>
      <w:r w:rsidR="005538CE">
        <w:rPr>
          <w:rFonts w:ascii="Verdana" w:hAnsi="Verdana" w:cs="Times New Roman"/>
          <w:color w:val="auto"/>
          <w:sz w:val="22"/>
          <w:szCs w:val="22"/>
        </w:rPr>
        <w:t xml:space="preserve">both </w:t>
      </w:r>
      <w:r w:rsidR="00C408DA" w:rsidRPr="0083088D">
        <w:rPr>
          <w:rFonts w:ascii="Verdana" w:hAnsi="Verdana" w:cs="Times New Roman"/>
          <w:color w:val="auto"/>
          <w:sz w:val="22"/>
          <w:szCs w:val="22"/>
        </w:rPr>
        <w:t>good practice and make business sense</w:t>
      </w:r>
      <w:r w:rsidR="00C86EB5" w:rsidRPr="0083088D">
        <w:rPr>
          <w:rFonts w:ascii="Verdana" w:hAnsi="Verdana" w:cs="Times New Roman"/>
          <w:color w:val="auto"/>
          <w:sz w:val="22"/>
          <w:szCs w:val="22"/>
        </w:rPr>
        <w:t>.</w:t>
      </w:r>
    </w:p>
    <w:p w14:paraId="154B2782" w14:textId="77777777" w:rsidR="00C408DA" w:rsidRPr="0083088D" w:rsidRDefault="00EA2919" w:rsidP="00C408DA">
      <w:pPr>
        <w:pStyle w:val="Default"/>
        <w:numPr>
          <w:ilvl w:val="0"/>
          <w:numId w:val="31"/>
        </w:numPr>
        <w:tabs>
          <w:tab w:val="num" w:pos="180"/>
        </w:tabs>
        <w:spacing w:after="223"/>
        <w:ind w:left="180" w:hanging="180"/>
        <w:rPr>
          <w:rFonts w:ascii="Verdana" w:hAnsi="Verdana" w:cs="Times New Roman"/>
          <w:color w:val="auto"/>
          <w:sz w:val="22"/>
          <w:szCs w:val="22"/>
        </w:rPr>
      </w:pPr>
      <w:r w:rsidRPr="0083088D">
        <w:rPr>
          <w:rFonts w:ascii="Verdana" w:hAnsi="Verdana" w:cs="Times New Roman"/>
          <w:color w:val="auto"/>
          <w:sz w:val="22"/>
          <w:szCs w:val="22"/>
        </w:rPr>
        <w:t>C</w:t>
      </w:r>
      <w:r w:rsidR="00C408DA" w:rsidRPr="0083088D">
        <w:rPr>
          <w:rFonts w:ascii="Verdana" w:hAnsi="Verdana" w:cs="Times New Roman"/>
          <w:color w:val="auto"/>
          <w:sz w:val="22"/>
          <w:szCs w:val="22"/>
        </w:rPr>
        <w:t>reate a working environment free of bullying, harassment, victimisation and unlawful discrimination, promoting dignity and respect for all, and where individual differences and the contributions of all staff are recognised and valued</w:t>
      </w:r>
      <w:r w:rsidR="007556D3" w:rsidRPr="0083088D">
        <w:rPr>
          <w:rFonts w:ascii="Verdana" w:hAnsi="Verdana" w:cs="Times New Roman"/>
          <w:color w:val="auto"/>
          <w:sz w:val="22"/>
          <w:szCs w:val="22"/>
        </w:rPr>
        <w:t>.</w:t>
      </w:r>
    </w:p>
    <w:p w14:paraId="6CF94914" w14:textId="7C045B10" w:rsidR="00C408DA" w:rsidRPr="0083088D" w:rsidRDefault="00C408DA" w:rsidP="4FED61A5">
      <w:pPr>
        <w:pStyle w:val="Default"/>
        <w:spacing w:after="223"/>
        <w:ind w:left="180"/>
        <w:rPr>
          <w:rFonts w:ascii="Verdana" w:hAnsi="Verdana" w:cs="Times New Roman"/>
          <w:i/>
          <w:iCs/>
          <w:color w:val="auto"/>
          <w:sz w:val="22"/>
          <w:szCs w:val="22"/>
        </w:rPr>
      </w:pPr>
      <w:r w:rsidRPr="4FED61A5">
        <w:rPr>
          <w:rFonts w:ascii="Verdana" w:hAnsi="Verdana" w:cs="Times New Roman"/>
          <w:i/>
          <w:iCs/>
          <w:color w:val="auto"/>
          <w:sz w:val="22"/>
          <w:szCs w:val="22"/>
        </w:rPr>
        <w:t>This commitment includes training managers and other employees about their rights and responsibilities under the equality</w:t>
      </w:r>
      <w:r w:rsidR="000810DB" w:rsidRPr="4FED61A5">
        <w:rPr>
          <w:rFonts w:ascii="Verdana" w:hAnsi="Verdana" w:cs="Times New Roman"/>
          <w:i/>
          <w:iCs/>
          <w:color w:val="auto"/>
          <w:sz w:val="22"/>
          <w:szCs w:val="22"/>
        </w:rPr>
        <w:t xml:space="preserve">, </w:t>
      </w:r>
      <w:r w:rsidR="00176301" w:rsidRPr="4FED61A5">
        <w:rPr>
          <w:rFonts w:ascii="Verdana" w:hAnsi="Verdana" w:cs="Times New Roman"/>
          <w:i/>
          <w:iCs/>
          <w:color w:val="auto"/>
          <w:sz w:val="22"/>
          <w:szCs w:val="22"/>
        </w:rPr>
        <w:t xml:space="preserve">diversity </w:t>
      </w:r>
      <w:r w:rsidR="000810DB" w:rsidRPr="4FED61A5">
        <w:rPr>
          <w:rFonts w:ascii="Verdana" w:hAnsi="Verdana" w:cs="Times New Roman"/>
          <w:i/>
          <w:iCs/>
          <w:color w:val="auto"/>
          <w:sz w:val="22"/>
          <w:szCs w:val="22"/>
        </w:rPr>
        <w:t xml:space="preserve">and inclusion </w:t>
      </w:r>
      <w:r w:rsidRPr="4FED61A5">
        <w:rPr>
          <w:rFonts w:ascii="Verdana" w:hAnsi="Verdana" w:cs="Times New Roman"/>
          <w:i/>
          <w:iCs/>
          <w:color w:val="auto"/>
          <w:sz w:val="22"/>
          <w:szCs w:val="22"/>
        </w:rPr>
        <w:t>policy. Responsibilities include staff help</w:t>
      </w:r>
      <w:r w:rsidR="319D4231" w:rsidRPr="4FED61A5">
        <w:rPr>
          <w:rFonts w:ascii="Verdana" w:hAnsi="Verdana" w:cs="Times New Roman"/>
          <w:i/>
          <w:iCs/>
          <w:color w:val="auto"/>
          <w:sz w:val="22"/>
          <w:szCs w:val="22"/>
        </w:rPr>
        <w:t>ing</w:t>
      </w:r>
      <w:r w:rsidRPr="4FED61A5">
        <w:rPr>
          <w:rFonts w:ascii="Verdana" w:hAnsi="Verdana" w:cs="Times New Roman"/>
          <w:i/>
          <w:iCs/>
          <w:color w:val="auto"/>
          <w:sz w:val="22"/>
          <w:szCs w:val="22"/>
        </w:rPr>
        <w:t xml:space="preserve"> the organisation provide equal opportunities in employment, and </w:t>
      </w:r>
      <w:r w:rsidR="08032D0A" w:rsidRPr="4FED61A5">
        <w:rPr>
          <w:rFonts w:ascii="Verdana" w:hAnsi="Verdana" w:cs="Times New Roman"/>
          <w:i/>
          <w:iCs/>
          <w:color w:val="auto"/>
          <w:sz w:val="22"/>
          <w:szCs w:val="22"/>
        </w:rPr>
        <w:t xml:space="preserve">to </w:t>
      </w:r>
      <w:r w:rsidRPr="4FED61A5">
        <w:rPr>
          <w:rFonts w:ascii="Verdana" w:hAnsi="Verdana" w:cs="Times New Roman"/>
          <w:i/>
          <w:iCs/>
          <w:color w:val="auto"/>
          <w:sz w:val="22"/>
          <w:szCs w:val="22"/>
        </w:rPr>
        <w:t>prevent bullying, harassment, victimisation and unlawful discrimination</w:t>
      </w:r>
      <w:r w:rsidR="007556D3" w:rsidRPr="4FED61A5">
        <w:rPr>
          <w:rFonts w:ascii="Verdana" w:hAnsi="Verdana" w:cs="Times New Roman"/>
          <w:i/>
          <w:iCs/>
          <w:color w:val="auto"/>
          <w:sz w:val="22"/>
          <w:szCs w:val="22"/>
        </w:rPr>
        <w:t>.</w:t>
      </w:r>
    </w:p>
    <w:p w14:paraId="5566F07D" w14:textId="77777777" w:rsidR="00C408DA" w:rsidRPr="0083088D" w:rsidRDefault="00C408DA" w:rsidP="00C408DA">
      <w:pPr>
        <w:pStyle w:val="Default"/>
        <w:spacing w:after="223"/>
        <w:ind w:left="180"/>
        <w:rPr>
          <w:rFonts w:ascii="Verdana" w:hAnsi="Verdana" w:cs="Times New Roman"/>
          <w:i/>
          <w:color w:val="auto"/>
          <w:sz w:val="22"/>
          <w:szCs w:val="22"/>
        </w:rPr>
      </w:pPr>
      <w:r w:rsidRPr="0083088D">
        <w:rPr>
          <w:rFonts w:ascii="Verdana" w:hAnsi="Verdana" w:cs="Times New Roman"/>
          <w:i/>
          <w:color w:val="auto"/>
          <w:sz w:val="22"/>
          <w:szCs w:val="22"/>
        </w:rPr>
        <w:t xml:space="preserve">All staff should understand they, as well as their employer, can be held liable for acts of bullying, harassment, victimisation and unlawful discrimination, in the course of their employment, against fellow employees, </w:t>
      </w:r>
      <w:r w:rsidR="007556D3" w:rsidRPr="0083088D">
        <w:rPr>
          <w:rFonts w:ascii="Verdana" w:hAnsi="Verdana" w:cs="Times New Roman"/>
          <w:i/>
          <w:color w:val="auto"/>
          <w:sz w:val="22"/>
          <w:szCs w:val="22"/>
        </w:rPr>
        <w:t xml:space="preserve">clients and </w:t>
      </w:r>
      <w:r w:rsidRPr="0083088D">
        <w:rPr>
          <w:rFonts w:ascii="Verdana" w:hAnsi="Verdana" w:cs="Times New Roman"/>
          <w:i/>
          <w:color w:val="auto"/>
          <w:sz w:val="22"/>
          <w:szCs w:val="22"/>
        </w:rPr>
        <w:t>suppliers</w:t>
      </w:r>
      <w:r w:rsidR="009A49F0" w:rsidRPr="0083088D">
        <w:rPr>
          <w:rFonts w:ascii="Verdana" w:hAnsi="Verdana" w:cs="Times New Roman"/>
          <w:i/>
          <w:color w:val="auto"/>
          <w:sz w:val="22"/>
          <w:szCs w:val="22"/>
        </w:rPr>
        <w:t>.</w:t>
      </w:r>
    </w:p>
    <w:p w14:paraId="4352BBC5" w14:textId="42140E6A" w:rsidR="00C408DA" w:rsidRPr="0083088D" w:rsidRDefault="00EA2919" w:rsidP="00C408DA">
      <w:pPr>
        <w:pStyle w:val="Default"/>
        <w:numPr>
          <w:ilvl w:val="0"/>
          <w:numId w:val="31"/>
        </w:numPr>
        <w:tabs>
          <w:tab w:val="num" w:pos="180"/>
        </w:tabs>
        <w:ind w:left="180" w:hanging="180"/>
        <w:rPr>
          <w:rFonts w:ascii="Verdana" w:hAnsi="Verdana"/>
          <w:color w:val="auto"/>
          <w:sz w:val="22"/>
          <w:szCs w:val="22"/>
        </w:rPr>
      </w:pPr>
      <w:r w:rsidRPr="4FED61A5">
        <w:rPr>
          <w:rFonts w:ascii="Verdana" w:hAnsi="Verdana" w:cs="Times New Roman"/>
          <w:color w:val="auto"/>
          <w:sz w:val="22"/>
          <w:szCs w:val="22"/>
        </w:rPr>
        <w:t>T</w:t>
      </w:r>
      <w:r w:rsidR="00C408DA" w:rsidRPr="4FED61A5">
        <w:rPr>
          <w:rFonts w:ascii="Verdana" w:hAnsi="Verdana" w:cs="Times New Roman"/>
          <w:color w:val="auto"/>
          <w:sz w:val="22"/>
          <w:szCs w:val="22"/>
        </w:rPr>
        <w:t xml:space="preserve">ake seriously complaints of bullying, harassment, victimisation and unlawful discrimination by fellow employees, </w:t>
      </w:r>
      <w:r w:rsidRPr="4FED61A5">
        <w:rPr>
          <w:rFonts w:ascii="Verdana" w:hAnsi="Verdana" w:cs="Times New Roman"/>
          <w:color w:val="auto"/>
          <w:sz w:val="22"/>
          <w:szCs w:val="22"/>
        </w:rPr>
        <w:t>clients</w:t>
      </w:r>
      <w:r w:rsidR="00C408DA" w:rsidRPr="4FED61A5">
        <w:rPr>
          <w:rFonts w:ascii="Verdana" w:hAnsi="Verdana" w:cs="Times New Roman"/>
          <w:color w:val="auto"/>
          <w:sz w:val="22"/>
          <w:szCs w:val="22"/>
        </w:rPr>
        <w:t>, suppliers, visitors</w:t>
      </w:r>
      <w:r w:rsidR="2C51E847" w:rsidRPr="4FED61A5">
        <w:rPr>
          <w:rFonts w:ascii="Verdana" w:hAnsi="Verdana" w:cs="Times New Roman"/>
          <w:color w:val="auto"/>
          <w:sz w:val="22"/>
          <w:szCs w:val="22"/>
        </w:rPr>
        <w:t>,</w:t>
      </w:r>
      <w:r w:rsidR="00C408DA" w:rsidRPr="4FED61A5">
        <w:rPr>
          <w:rFonts w:ascii="Verdana" w:hAnsi="Verdana" w:cs="Times New Roman"/>
          <w:color w:val="auto"/>
          <w:sz w:val="22"/>
          <w:szCs w:val="22"/>
        </w:rPr>
        <w:t xml:space="preserve"> and any others</w:t>
      </w:r>
      <w:r w:rsidR="00C408DA" w:rsidRPr="4FED61A5">
        <w:rPr>
          <w:rFonts w:ascii="Verdana" w:hAnsi="Verdana"/>
          <w:color w:val="auto"/>
          <w:sz w:val="22"/>
          <w:szCs w:val="22"/>
        </w:rPr>
        <w:t xml:space="preserve"> in the course of the organisation’s work activities</w:t>
      </w:r>
      <w:r w:rsidRPr="4FED61A5">
        <w:rPr>
          <w:rFonts w:ascii="Verdana" w:hAnsi="Verdana"/>
          <w:color w:val="auto"/>
          <w:sz w:val="22"/>
          <w:szCs w:val="22"/>
        </w:rPr>
        <w:t>.</w:t>
      </w:r>
    </w:p>
    <w:p w14:paraId="0E27B00A" w14:textId="77777777" w:rsidR="00C408DA" w:rsidRPr="0083088D" w:rsidRDefault="00C408DA" w:rsidP="00C408DA">
      <w:pPr>
        <w:pStyle w:val="Default"/>
        <w:rPr>
          <w:rFonts w:ascii="Verdana" w:hAnsi="Verdana"/>
          <w:color w:val="auto"/>
          <w:sz w:val="22"/>
          <w:szCs w:val="22"/>
        </w:rPr>
      </w:pPr>
    </w:p>
    <w:p w14:paraId="34242770" w14:textId="77777777" w:rsidR="00C408DA" w:rsidRPr="0083088D" w:rsidRDefault="00C408DA" w:rsidP="00C408DA">
      <w:pPr>
        <w:pStyle w:val="Default"/>
        <w:ind w:left="180"/>
        <w:rPr>
          <w:rFonts w:ascii="Verdana" w:hAnsi="Verdana" w:cs="Times New Roman"/>
          <w:i/>
          <w:color w:val="auto"/>
          <w:sz w:val="22"/>
          <w:szCs w:val="22"/>
        </w:rPr>
      </w:pPr>
      <w:r w:rsidRPr="0083088D">
        <w:rPr>
          <w:rFonts w:ascii="Verdana" w:hAnsi="Verdana" w:cs="Times New Roman"/>
          <w:i/>
          <w:color w:val="auto"/>
          <w:sz w:val="22"/>
          <w:szCs w:val="22"/>
        </w:rPr>
        <w:t>Such acts will be dealt with as misconduct under the organisation’s grievance and/or disciplinary procedures</w:t>
      </w:r>
      <w:r w:rsidRPr="0083088D">
        <w:rPr>
          <w:rFonts w:ascii="Verdana" w:hAnsi="Verdana"/>
          <w:i/>
          <w:color w:val="auto"/>
          <w:sz w:val="22"/>
          <w:szCs w:val="22"/>
        </w:rPr>
        <w:t xml:space="preserve">, and any appropriate action will be taken. Particularly serious complaints </w:t>
      </w:r>
      <w:r w:rsidRPr="0083088D">
        <w:rPr>
          <w:rFonts w:ascii="Verdana" w:hAnsi="Verdana" w:cs="Times New Roman"/>
          <w:i/>
          <w:color w:val="auto"/>
          <w:sz w:val="22"/>
          <w:szCs w:val="22"/>
        </w:rPr>
        <w:t>could amount to gross misconduct and lead to dismissal without notice</w:t>
      </w:r>
      <w:r w:rsidR="00EA2919" w:rsidRPr="0083088D">
        <w:rPr>
          <w:rFonts w:ascii="Verdana" w:hAnsi="Verdana" w:cs="Times New Roman"/>
          <w:i/>
          <w:color w:val="auto"/>
          <w:sz w:val="22"/>
          <w:szCs w:val="22"/>
        </w:rPr>
        <w:t>.</w:t>
      </w:r>
    </w:p>
    <w:p w14:paraId="60061E4C" w14:textId="77777777" w:rsidR="00C408DA" w:rsidRPr="0083088D" w:rsidRDefault="00C408DA" w:rsidP="00C408DA">
      <w:pPr>
        <w:pStyle w:val="Default"/>
        <w:ind w:left="180"/>
        <w:rPr>
          <w:rFonts w:ascii="Verdana" w:hAnsi="Verdana" w:cs="Times New Roman"/>
          <w:i/>
          <w:color w:val="auto"/>
          <w:sz w:val="22"/>
          <w:szCs w:val="22"/>
        </w:rPr>
      </w:pPr>
    </w:p>
    <w:p w14:paraId="2E43B286" w14:textId="3D545AE0" w:rsidR="00C408DA" w:rsidRPr="0083088D" w:rsidRDefault="00C408DA" w:rsidP="4FED61A5">
      <w:pPr>
        <w:pStyle w:val="Default"/>
        <w:ind w:left="180"/>
        <w:rPr>
          <w:rFonts w:ascii="Verdana" w:hAnsi="Verdana"/>
          <w:i/>
          <w:iCs/>
          <w:color w:val="auto"/>
          <w:sz w:val="22"/>
          <w:szCs w:val="22"/>
        </w:rPr>
      </w:pPr>
      <w:r w:rsidRPr="4FED61A5">
        <w:rPr>
          <w:rFonts w:ascii="Verdana" w:hAnsi="Verdana"/>
          <w:i/>
          <w:iCs/>
          <w:color w:val="auto"/>
          <w:sz w:val="22"/>
          <w:szCs w:val="22"/>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00EA2919" w:rsidRPr="4FED61A5">
        <w:rPr>
          <w:rFonts w:ascii="Verdana" w:hAnsi="Verdana"/>
          <w:i/>
          <w:iCs/>
          <w:color w:val="auto"/>
          <w:sz w:val="22"/>
          <w:szCs w:val="22"/>
        </w:rPr>
        <w:t>.</w:t>
      </w:r>
      <w:r w:rsidR="5A60ADE7" w:rsidRPr="4FED61A5">
        <w:rPr>
          <w:rFonts w:ascii="Verdana" w:hAnsi="Verdana"/>
          <w:i/>
          <w:iCs/>
          <w:color w:val="auto"/>
          <w:sz w:val="22"/>
          <w:szCs w:val="22"/>
        </w:rPr>
        <w:t xml:space="preserve"> The Worker Protection Act 2023 is the UK law that requires employers to prevent se</w:t>
      </w:r>
      <w:r w:rsidR="6991011A" w:rsidRPr="4FED61A5">
        <w:rPr>
          <w:rFonts w:ascii="Verdana" w:hAnsi="Verdana"/>
          <w:i/>
          <w:iCs/>
          <w:color w:val="auto"/>
          <w:sz w:val="22"/>
          <w:szCs w:val="22"/>
        </w:rPr>
        <w:t>xual harassment in the workplace. This law came into effect on 26</w:t>
      </w:r>
      <w:r w:rsidR="6991011A" w:rsidRPr="4FED61A5">
        <w:rPr>
          <w:rFonts w:ascii="Verdana" w:hAnsi="Verdana"/>
          <w:i/>
          <w:iCs/>
          <w:color w:val="auto"/>
          <w:sz w:val="22"/>
          <w:szCs w:val="22"/>
          <w:vertAlign w:val="superscript"/>
        </w:rPr>
        <w:t>th</w:t>
      </w:r>
      <w:r w:rsidR="6991011A" w:rsidRPr="4FED61A5">
        <w:rPr>
          <w:rFonts w:ascii="Verdana" w:hAnsi="Verdana"/>
          <w:i/>
          <w:iCs/>
          <w:color w:val="auto"/>
          <w:sz w:val="22"/>
          <w:szCs w:val="22"/>
        </w:rPr>
        <w:t xml:space="preserve"> October 2024.</w:t>
      </w:r>
    </w:p>
    <w:p w14:paraId="44EAFD9C" w14:textId="77777777" w:rsidR="00C408DA" w:rsidRPr="0083088D" w:rsidRDefault="00C408DA" w:rsidP="00C408DA">
      <w:pPr>
        <w:pStyle w:val="Default"/>
        <w:rPr>
          <w:rFonts w:ascii="Verdana" w:hAnsi="Verdana"/>
          <w:color w:val="auto"/>
          <w:sz w:val="22"/>
          <w:szCs w:val="22"/>
        </w:rPr>
      </w:pPr>
    </w:p>
    <w:p w14:paraId="483A4174" w14:textId="77777777" w:rsidR="00C408DA" w:rsidRPr="0083088D" w:rsidRDefault="00A56831" w:rsidP="00C408DA">
      <w:pPr>
        <w:pStyle w:val="Default"/>
        <w:numPr>
          <w:ilvl w:val="0"/>
          <w:numId w:val="32"/>
        </w:numPr>
        <w:tabs>
          <w:tab w:val="num" w:pos="180"/>
        </w:tabs>
        <w:spacing w:after="223"/>
        <w:ind w:left="180" w:hanging="180"/>
        <w:rPr>
          <w:rFonts w:ascii="Verdana" w:hAnsi="Verdana"/>
          <w:sz w:val="22"/>
          <w:szCs w:val="22"/>
        </w:rPr>
      </w:pPr>
      <w:r w:rsidRPr="0083088D">
        <w:rPr>
          <w:rFonts w:ascii="Verdana" w:hAnsi="Verdana" w:cs="Times New Roman"/>
          <w:color w:val="auto"/>
          <w:sz w:val="22"/>
          <w:szCs w:val="22"/>
        </w:rPr>
        <w:t xml:space="preserve">Monitor the </w:t>
      </w:r>
      <w:r w:rsidR="00C408DA" w:rsidRPr="0083088D">
        <w:rPr>
          <w:rFonts w:ascii="Verdana" w:hAnsi="Verdana"/>
          <w:sz w:val="22"/>
          <w:szCs w:val="22"/>
        </w:rPr>
        <w:t xml:space="preserve">make-up of the workforce </w:t>
      </w:r>
      <w:r w:rsidR="007556D3" w:rsidRPr="0083088D">
        <w:rPr>
          <w:rFonts w:ascii="Verdana" w:hAnsi="Verdana"/>
          <w:sz w:val="22"/>
          <w:szCs w:val="22"/>
        </w:rPr>
        <w:t xml:space="preserve">and clients </w:t>
      </w:r>
      <w:r w:rsidR="00C408DA" w:rsidRPr="0083088D">
        <w:rPr>
          <w:rFonts w:ascii="Verdana" w:hAnsi="Verdana"/>
          <w:sz w:val="22"/>
          <w:szCs w:val="22"/>
        </w:rPr>
        <w:t xml:space="preserve">regarding information such as age, gender, ethnic background, sexual orientation, religion or belief, and disability </w:t>
      </w:r>
      <w:r w:rsidR="007556D3" w:rsidRPr="0083088D">
        <w:rPr>
          <w:rFonts w:ascii="Verdana" w:hAnsi="Verdana"/>
          <w:sz w:val="22"/>
          <w:szCs w:val="22"/>
        </w:rPr>
        <w:t xml:space="preserve">to ensure they are meeting </w:t>
      </w:r>
      <w:r w:rsidR="00C408DA" w:rsidRPr="0083088D">
        <w:rPr>
          <w:rFonts w:ascii="Verdana" w:hAnsi="Verdana"/>
          <w:sz w:val="22"/>
          <w:szCs w:val="22"/>
        </w:rPr>
        <w:t>the aims and commitments set out in the equality policy</w:t>
      </w:r>
      <w:r w:rsidR="007556D3" w:rsidRPr="0083088D">
        <w:rPr>
          <w:rFonts w:ascii="Verdana" w:hAnsi="Verdana"/>
          <w:sz w:val="22"/>
          <w:szCs w:val="22"/>
        </w:rPr>
        <w:t>.</w:t>
      </w:r>
    </w:p>
    <w:p w14:paraId="5524E55B" w14:textId="44E41C0D" w:rsidR="00EA2919" w:rsidRPr="0083088D" w:rsidRDefault="00C86EB5" w:rsidP="4FED61A5">
      <w:pPr>
        <w:autoSpaceDE w:val="0"/>
        <w:autoSpaceDN w:val="0"/>
        <w:adjustRightInd w:val="0"/>
        <w:rPr>
          <w:rFonts w:ascii="Verdana" w:hAnsi="Verdana" w:cs="Helvetica 45 Light"/>
          <w:i/>
          <w:iCs/>
          <w:color w:val="000000"/>
          <w:sz w:val="22"/>
          <w:szCs w:val="22"/>
        </w:rPr>
      </w:pPr>
      <w:r w:rsidRPr="4FED61A5">
        <w:rPr>
          <w:rFonts w:ascii="Verdana" w:hAnsi="Verdana" w:cs="Helvetica 45 Light"/>
          <w:i/>
          <w:iCs/>
          <w:color w:val="000000" w:themeColor="text1"/>
          <w:sz w:val="22"/>
          <w:szCs w:val="22"/>
        </w:rPr>
        <w:t>Monitoring will also include accessing how the equalit</w:t>
      </w:r>
      <w:r w:rsidR="000810DB" w:rsidRPr="4FED61A5">
        <w:rPr>
          <w:rFonts w:ascii="Verdana" w:hAnsi="Verdana" w:cs="Helvetica 45 Light"/>
          <w:i/>
          <w:iCs/>
          <w:color w:val="000000" w:themeColor="text1"/>
          <w:sz w:val="22"/>
          <w:szCs w:val="22"/>
        </w:rPr>
        <w:t xml:space="preserve">y, </w:t>
      </w:r>
      <w:r w:rsidR="00176301" w:rsidRPr="4FED61A5">
        <w:rPr>
          <w:rFonts w:ascii="Verdana" w:hAnsi="Verdana" w:cs="Helvetica 45 Light"/>
          <w:i/>
          <w:iCs/>
          <w:color w:val="000000" w:themeColor="text1"/>
          <w:sz w:val="22"/>
          <w:szCs w:val="22"/>
        </w:rPr>
        <w:t>diversity</w:t>
      </w:r>
      <w:r w:rsidR="44BAC955" w:rsidRPr="4FED61A5">
        <w:rPr>
          <w:rFonts w:ascii="Verdana" w:hAnsi="Verdana" w:cs="Helvetica 45 Light"/>
          <w:i/>
          <w:iCs/>
          <w:color w:val="000000" w:themeColor="text1"/>
          <w:sz w:val="22"/>
          <w:szCs w:val="22"/>
        </w:rPr>
        <w:t xml:space="preserve"> </w:t>
      </w:r>
      <w:r w:rsidR="000810DB" w:rsidRPr="4FED61A5">
        <w:rPr>
          <w:rFonts w:ascii="Verdana" w:hAnsi="Verdana" w:cs="Helvetica 45 Light"/>
          <w:i/>
          <w:iCs/>
          <w:color w:val="000000" w:themeColor="text1"/>
          <w:sz w:val="22"/>
          <w:szCs w:val="22"/>
        </w:rPr>
        <w:t xml:space="preserve">and inclusion </w:t>
      </w:r>
      <w:r w:rsidR="00176301" w:rsidRPr="4FED61A5">
        <w:rPr>
          <w:rFonts w:ascii="Verdana" w:hAnsi="Verdana" w:cs="Helvetica 45 Light"/>
          <w:i/>
          <w:iCs/>
          <w:color w:val="000000" w:themeColor="text1"/>
          <w:sz w:val="22"/>
          <w:szCs w:val="22"/>
        </w:rPr>
        <w:t xml:space="preserve">policy </w:t>
      </w:r>
      <w:r w:rsidRPr="4FED61A5">
        <w:rPr>
          <w:rFonts w:ascii="Verdana" w:hAnsi="Verdana" w:cs="Helvetica 45 Light"/>
          <w:i/>
          <w:iCs/>
          <w:color w:val="000000" w:themeColor="text1"/>
          <w:sz w:val="22"/>
          <w:szCs w:val="22"/>
        </w:rPr>
        <w:t>and any supporting action plan are working in practice, reviewing them annually and taking action to address any issues.</w:t>
      </w:r>
    </w:p>
    <w:p w14:paraId="4B94D5A5" w14:textId="77777777" w:rsidR="00EA2919" w:rsidRPr="0083088D" w:rsidRDefault="00EA2919" w:rsidP="00C86EB5">
      <w:pPr>
        <w:autoSpaceDE w:val="0"/>
        <w:autoSpaceDN w:val="0"/>
        <w:adjustRightInd w:val="0"/>
        <w:rPr>
          <w:rFonts w:ascii="Verdana" w:hAnsi="Verdana" w:cs="Helvetica 45 Light"/>
          <w:i/>
          <w:color w:val="000000"/>
          <w:sz w:val="22"/>
          <w:szCs w:val="22"/>
        </w:rPr>
      </w:pPr>
    </w:p>
    <w:p w14:paraId="7AFAC2B5" w14:textId="669BFC04" w:rsidR="00C408DA" w:rsidRPr="0083088D" w:rsidRDefault="00A56831" w:rsidP="4FED61A5">
      <w:pPr>
        <w:autoSpaceDE w:val="0"/>
        <w:autoSpaceDN w:val="0"/>
        <w:adjustRightInd w:val="0"/>
        <w:rPr>
          <w:rFonts w:ascii="Verdana" w:hAnsi="Verdana"/>
          <w:i/>
          <w:iCs/>
          <w:color w:val="FF0000"/>
          <w:sz w:val="22"/>
          <w:szCs w:val="22"/>
        </w:rPr>
      </w:pPr>
      <w:r w:rsidRPr="4FED61A5">
        <w:rPr>
          <w:rFonts w:ascii="Verdana" w:hAnsi="Verdana" w:cs="Helvetica 45 Light"/>
          <w:i/>
          <w:iCs/>
          <w:color w:val="000000" w:themeColor="text1"/>
          <w:sz w:val="22"/>
          <w:szCs w:val="22"/>
        </w:rPr>
        <w:lastRenderedPageBreak/>
        <w:t>This p</w:t>
      </w:r>
      <w:r w:rsidR="00C408DA" w:rsidRPr="4FED61A5">
        <w:rPr>
          <w:rFonts w:ascii="Verdana" w:hAnsi="Verdana" w:cs="Helvetica 45 Light"/>
          <w:i/>
          <w:iCs/>
          <w:color w:val="000000" w:themeColor="text1"/>
          <w:sz w:val="22"/>
          <w:szCs w:val="22"/>
        </w:rPr>
        <w:t xml:space="preserve">olicy is fully supported by </w:t>
      </w:r>
      <w:r w:rsidR="005D18C4" w:rsidRPr="4FED61A5">
        <w:rPr>
          <w:rFonts w:ascii="Verdana" w:hAnsi="Verdana" w:cs="Helvetica 45 Light"/>
          <w:i/>
          <w:iCs/>
          <w:color w:val="000000" w:themeColor="text1"/>
          <w:sz w:val="22"/>
          <w:szCs w:val="22"/>
        </w:rPr>
        <w:t xml:space="preserve">the Management Board and </w:t>
      </w:r>
      <w:r w:rsidR="00EA2919" w:rsidRPr="4FED61A5">
        <w:rPr>
          <w:rFonts w:ascii="Verdana" w:hAnsi="Verdana" w:cs="Helvetica 45 Light"/>
          <w:i/>
          <w:iCs/>
          <w:color w:val="000000" w:themeColor="text1"/>
          <w:sz w:val="22"/>
          <w:szCs w:val="22"/>
        </w:rPr>
        <w:t>S</w:t>
      </w:r>
      <w:r w:rsidR="00C408DA" w:rsidRPr="4FED61A5">
        <w:rPr>
          <w:rFonts w:ascii="Verdana" w:hAnsi="Verdana" w:cs="Helvetica 45 Light"/>
          <w:i/>
          <w:iCs/>
          <w:color w:val="000000" w:themeColor="text1"/>
          <w:sz w:val="22"/>
          <w:szCs w:val="22"/>
        </w:rPr>
        <w:t xml:space="preserve">enior </w:t>
      </w:r>
      <w:r w:rsidR="00EA2919" w:rsidRPr="4FED61A5">
        <w:rPr>
          <w:rFonts w:ascii="Verdana" w:hAnsi="Verdana" w:cs="Helvetica 45 Light"/>
          <w:i/>
          <w:iCs/>
          <w:color w:val="000000" w:themeColor="text1"/>
          <w:sz w:val="22"/>
          <w:szCs w:val="22"/>
        </w:rPr>
        <w:t>M</w:t>
      </w:r>
      <w:r w:rsidR="00C408DA" w:rsidRPr="4FED61A5">
        <w:rPr>
          <w:rFonts w:ascii="Verdana" w:hAnsi="Verdana" w:cs="Helvetica 45 Light"/>
          <w:i/>
          <w:iCs/>
          <w:color w:val="000000" w:themeColor="text1"/>
          <w:sz w:val="22"/>
          <w:szCs w:val="22"/>
        </w:rPr>
        <w:t xml:space="preserve">anagement </w:t>
      </w:r>
      <w:r w:rsidR="00EA2919" w:rsidRPr="4FED61A5">
        <w:rPr>
          <w:rFonts w:ascii="Verdana" w:hAnsi="Verdana" w:cs="Helvetica 45 Light"/>
          <w:i/>
          <w:iCs/>
          <w:color w:val="000000" w:themeColor="text1"/>
          <w:sz w:val="22"/>
          <w:szCs w:val="22"/>
        </w:rPr>
        <w:t xml:space="preserve">Team </w:t>
      </w:r>
      <w:r w:rsidR="00C408DA" w:rsidRPr="4FED61A5">
        <w:rPr>
          <w:rFonts w:ascii="Verdana" w:hAnsi="Verdana" w:cs="Helvetica 45 Light"/>
          <w:i/>
          <w:iCs/>
          <w:color w:val="000000" w:themeColor="text1"/>
          <w:sz w:val="22"/>
          <w:szCs w:val="22"/>
        </w:rPr>
        <w:t xml:space="preserve">and </w:t>
      </w:r>
      <w:r w:rsidR="005D18C4" w:rsidRPr="4FED61A5">
        <w:rPr>
          <w:rFonts w:ascii="Verdana" w:hAnsi="Verdana" w:cs="Helvetica 45 Light"/>
          <w:i/>
          <w:iCs/>
          <w:color w:val="000000" w:themeColor="text1"/>
          <w:sz w:val="22"/>
          <w:szCs w:val="22"/>
        </w:rPr>
        <w:t>is reviewed annually.</w:t>
      </w:r>
      <w:r w:rsidR="00EA2919" w:rsidRPr="4FED61A5">
        <w:rPr>
          <w:rFonts w:ascii="Verdana" w:hAnsi="Verdana" w:cs="Helvetica 45 Light"/>
          <w:i/>
          <w:iCs/>
          <w:color w:val="000000" w:themeColor="text1"/>
          <w:sz w:val="22"/>
          <w:szCs w:val="22"/>
        </w:rPr>
        <w:t xml:space="preserve"> All Enterprise Enfield policies are reviewed yearly, this will include ensuring they do not contravene this policy and equality</w:t>
      </w:r>
      <w:r w:rsidR="000810DB" w:rsidRPr="4FED61A5">
        <w:rPr>
          <w:rFonts w:ascii="Verdana" w:hAnsi="Verdana" w:cs="Helvetica 45 Light"/>
          <w:i/>
          <w:iCs/>
          <w:color w:val="000000" w:themeColor="text1"/>
          <w:sz w:val="22"/>
          <w:szCs w:val="22"/>
        </w:rPr>
        <w:t xml:space="preserve">, </w:t>
      </w:r>
      <w:r w:rsidR="00EA2919" w:rsidRPr="4FED61A5">
        <w:rPr>
          <w:rFonts w:ascii="Verdana" w:hAnsi="Verdana" w:cs="Helvetica 45 Light"/>
          <w:i/>
          <w:iCs/>
          <w:color w:val="000000" w:themeColor="text1"/>
          <w:sz w:val="22"/>
          <w:szCs w:val="22"/>
        </w:rPr>
        <w:t xml:space="preserve">diversity </w:t>
      </w:r>
      <w:r w:rsidR="000810DB" w:rsidRPr="4FED61A5">
        <w:rPr>
          <w:rFonts w:ascii="Verdana" w:hAnsi="Verdana" w:cs="Helvetica 45 Light"/>
          <w:i/>
          <w:iCs/>
          <w:color w:val="000000" w:themeColor="text1"/>
          <w:sz w:val="22"/>
          <w:szCs w:val="22"/>
        </w:rPr>
        <w:t xml:space="preserve">and inclusion </w:t>
      </w:r>
      <w:r w:rsidR="00EA2919" w:rsidRPr="4FED61A5">
        <w:rPr>
          <w:rFonts w:ascii="Verdana" w:hAnsi="Verdana" w:cs="Helvetica 45 Light"/>
          <w:i/>
          <w:iCs/>
          <w:color w:val="000000" w:themeColor="text1"/>
          <w:sz w:val="22"/>
          <w:szCs w:val="22"/>
        </w:rPr>
        <w:t xml:space="preserve">legislation and guidance.  </w:t>
      </w:r>
      <w:r w:rsidR="00C408DA" w:rsidRPr="4FED61A5">
        <w:rPr>
          <w:rFonts w:ascii="Verdana" w:hAnsi="Verdana" w:cs="Helvetica 45 Light"/>
          <w:i/>
          <w:iCs/>
          <w:color w:val="000000" w:themeColor="text1"/>
          <w:sz w:val="22"/>
          <w:szCs w:val="22"/>
        </w:rPr>
        <w:t xml:space="preserve"> </w:t>
      </w:r>
    </w:p>
    <w:p w14:paraId="3656B9AB" w14:textId="77777777" w:rsidR="00FD7CE7" w:rsidRPr="0083088D" w:rsidRDefault="00FD7CE7" w:rsidP="00FD7CE7">
      <w:pPr>
        <w:rPr>
          <w:rFonts w:ascii="Verdana" w:hAnsi="Verdana" w:cs="Arial"/>
          <w:i/>
          <w:sz w:val="22"/>
          <w:szCs w:val="22"/>
          <w:lang w:val="en-US"/>
        </w:rPr>
      </w:pPr>
    </w:p>
    <w:p w14:paraId="40CC37A0" w14:textId="77777777" w:rsidR="00A56831" w:rsidRPr="0083088D" w:rsidRDefault="00A56831" w:rsidP="00A56831">
      <w:pPr>
        <w:pStyle w:val="Pa12"/>
        <w:spacing w:after="240"/>
        <w:rPr>
          <w:rFonts w:ascii="Verdana" w:hAnsi="Verdana"/>
          <w:b/>
          <w:sz w:val="22"/>
          <w:szCs w:val="22"/>
        </w:rPr>
      </w:pPr>
      <w:r w:rsidRPr="0083088D">
        <w:rPr>
          <w:rFonts w:ascii="Verdana" w:hAnsi="Verdana"/>
          <w:b/>
          <w:sz w:val="22"/>
          <w:szCs w:val="22"/>
        </w:rPr>
        <w:t>Complaints and discrimination:</w:t>
      </w:r>
    </w:p>
    <w:p w14:paraId="45FB0818" w14:textId="77777777" w:rsidR="00B624E4" w:rsidRPr="0083088D" w:rsidRDefault="00B624E4" w:rsidP="00B624E4">
      <w:pPr>
        <w:pStyle w:val="Default"/>
        <w:rPr>
          <w:rFonts w:ascii="Verdana" w:hAnsi="Verdana"/>
          <w:sz w:val="22"/>
          <w:szCs w:val="22"/>
        </w:rPr>
      </w:pPr>
    </w:p>
    <w:p w14:paraId="2BBB09BB" w14:textId="77777777" w:rsidR="00B624E4" w:rsidRPr="00176301" w:rsidRDefault="00B624E4" w:rsidP="00527E3B">
      <w:pPr>
        <w:pStyle w:val="Default"/>
        <w:numPr>
          <w:ilvl w:val="0"/>
          <w:numId w:val="32"/>
        </w:numPr>
        <w:tabs>
          <w:tab w:val="num" w:pos="180"/>
        </w:tabs>
        <w:spacing w:after="223"/>
        <w:ind w:left="180" w:hanging="180"/>
        <w:rPr>
          <w:rFonts w:ascii="Verdana" w:hAnsi="Verdana"/>
          <w:color w:val="auto"/>
          <w:sz w:val="22"/>
          <w:szCs w:val="22"/>
        </w:rPr>
      </w:pPr>
      <w:r w:rsidRPr="00176301">
        <w:rPr>
          <w:rFonts w:ascii="Verdana" w:hAnsi="Verdana" w:cs="Times New Roman"/>
          <w:color w:val="auto"/>
          <w:sz w:val="22"/>
          <w:szCs w:val="22"/>
        </w:rPr>
        <w:t>Enterprise Enfield will not treat lightly or ignore grievances</w:t>
      </w:r>
      <w:r w:rsidRPr="00176301">
        <w:rPr>
          <w:rFonts w:ascii="Verdana" w:hAnsi="Verdana"/>
          <w:color w:val="auto"/>
          <w:sz w:val="22"/>
          <w:szCs w:val="22"/>
        </w:rPr>
        <w:t xml:space="preserve"> </w:t>
      </w:r>
      <w:r w:rsidRPr="00B624E4">
        <w:rPr>
          <w:rFonts w:ascii="Verdana" w:hAnsi="Verdana"/>
          <w:color w:val="auto"/>
          <w:sz w:val="22"/>
          <w:szCs w:val="22"/>
        </w:rPr>
        <w:t>from members of disadvantaged groups on the assumption that they are over-sensitive about discrimination.</w:t>
      </w:r>
    </w:p>
    <w:p w14:paraId="44DB04CA" w14:textId="77777777" w:rsidR="003176A5" w:rsidRPr="00176301" w:rsidRDefault="003176A5" w:rsidP="00527E3B">
      <w:pPr>
        <w:pStyle w:val="Default"/>
        <w:numPr>
          <w:ilvl w:val="0"/>
          <w:numId w:val="32"/>
        </w:numPr>
        <w:tabs>
          <w:tab w:val="num" w:pos="180"/>
        </w:tabs>
        <w:spacing w:after="223"/>
        <w:ind w:left="180" w:hanging="180"/>
        <w:rPr>
          <w:rFonts w:ascii="Verdana" w:hAnsi="Verdana"/>
          <w:color w:val="auto"/>
          <w:sz w:val="22"/>
          <w:szCs w:val="22"/>
        </w:rPr>
      </w:pPr>
      <w:r w:rsidRPr="00176301">
        <w:rPr>
          <w:rFonts w:ascii="Verdana" w:hAnsi="Verdana" w:cs="Times New Roman"/>
          <w:color w:val="auto"/>
          <w:sz w:val="22"/>
          <w:szCs w:val="22"/>
        </w:rPr>
        <w:t xml:space="preserve">Any employee that feels that they have been subject to </w:t>
      </w:r>
      <w:r w:rsidRPr="00B624E4">
        <w:rPr>
          <w:rFonts w:ascii="Verdana" w:hAnsi="Verdana"/>
          <w:color w:val="auto"/>
          <w:sz w:val="22"/>
          <w:szCs w:val="22"/>
        </w:rPr>
        <w:t>discrimination by</w:t>
      </w:r>
      <w:r w:rsidRPr="00176301">
        <w:rPr>
          <w:rFonts w:ascii="Verdana" w:hAnsi="Verdana"/>
          <w:color w:val="auto"/>
          <w:sz w:val="22"/>
          <w:szCs w:val="22"/>
        </w:rPr>
        <w:t xml:space="preserve"> either the company, another </w:t>
      </w:r>
      <w:r w:rsidRPr="00B624E4">
        <w:rPr>
          <w:rFonts w:ascii="Verdana" w:hAnsi="Verdana"/>
          <w:color w:val="auto"/>
          <w:sz w:val="22"/>
          <w:szCs w:val="22"/>
        </w:rPr>
        <w:t xml:space="preserve">employee or a </w:t>
      </w:r>
      <w:r w:rsidRPr="00176301">
        <w:rPr>
          <w:rFonts w:ascii="Verdana" w:hAnsi="Verdana"/>
          <w:color w:val="auto"/>
          <w:sz w:val="22"/>
          <w:szCs w:val="22"/>
        </w:rPr>
        <w:t xml:space="preserve">client </w:t>
      </w:r>
      <w:r w:rsidRPr="00B624E4">
        <w:rPr>
          <w:rFonts w:ascii="Verdana" w:hAnsi="Verdana"/>
          <w:color w:val="auto"/>
          <w:sz w:val="22"/>
          <w:szCs w:val="22"/>
        </w:rPr>
        <w:t>will be encouraged to report</w:t>
      </w:r>
      <w:r w:rsidR="00176301">
        <w:rPr>
          <w:rFonts w:ascii="Verdana" w:hAnsi="Verdana"/>
          <w:color w:val="auto"/>
          <w:sz w:val="22"/>
          <w:szCs w:val="22"/>
        </w:rPr>
        <w:t xml:space="preserve"> the issue</w:t>
      </w:r>
      <w:r w:rsidRPr="00176301">
        <w:rPr>
          <w:rFonts w:ascii="Verdana" w:hAnsi="Verdana"/>
          <w:color w:val="auto"/>
          <w:sz w:val="22"/>
          <w:szCs w:val="22"/>
        </w:rPr>
        <w:t xml:space="preserve">. Any </w:t>
      </w:r>
      <w:r w:rsidRPr="00B624E4">
        <w:rPr>
          <w:rFonts w:ascii="Verdana" w:hAnsi="Verdana"/>
          <w:color w:val="auto"/>
          <w:sz w:val="22"/>
          <w:szCs w:val="22"/>
        </w:rPr>
        <w:t>such reports will be taken</w:t>
      </w:r>
      <w:r w:rsidRPr="00176301">
        <w:rPr>
          <w:rFonts w:ascii="Verdana" w:hAnsi="Verdana"/>
          <w:color w:val="auto"/>
          <w:sz w:val="22"/>
          <w:szCs w:val="22"/>
        </w:rPr>
        <w:t xml:space="preserve"> </w:t>
      </w:r>
      <w:r w:rsidRPr="00B624E4">
        <w:rPr>
          <w:rFonts w:ascii="Verdana" w:hAnsi="Verdana"/>
          <w:color w:val="auto"/>
          <w:sz w:val="22"/>
          <w:szCs w:val="22"/>
        </w:rPr>
        <w:t>seriously and will be investigated through the Grievance Procedure.</w:t>
      </w:r>
    </w:p>
    <w:p w14:paraId="5EDF2962" w14:textId="77777777" w:rsidR="0083088D" w:rsidRPr="00176301" w:rsidRDefault="0083088D" w:rsidP="00527E3B">
      <w:pPr>
        <w:pStyle w:val="Default"/>
        <w:numPr>
          <w:ilvl w:val="0"/>
          <w:numId w:val="32"/>
        </w:numPr>
        <w:tabs>
          <w:tab w:val="num" w:pos="180"/>
        </w:tabs>
        <w:spacing w:after="223"/>
        <w:ind w:left="180" w:hanging="180"/>
        <w:rPr>
          <w:rFonts w:ascii="Verdana" w:hAnsi="Verdana"/>
          <w:color w:val="auto"/>
          <w:sz w:val="22"/>
          <w:szCs w:val="22"/>
        </w:rPr>
      </w:pPr>
      <w:r w:rsidRPr="00176301">
        <w:rPr>
          <w:rFonts w:ascii="Verdana" w:hAnsi="Verdana" w:cs="Times New Roman"/>
          <w:color w:val="auto"/>
          <w:sz w:val="22"/>
          <w:szCs w:val="22"/>
        </w:rPr>
        <w:t xml:space="preserve">Failure to comply </w:t>
      </w:r>
      <w:r w:rsidRPr="00B624E4">
        <w:rPr>
          <w:rFonts w:ascii="Verdana" w:hAnsi="Verdana"/>
          <w:color w:val="auto"/>
          <w:sz w:val="22"/>
          <w:szCs w:val="22"/>
        </w:rPr>
        <w:t xml:space="preserve">with the equal opportunities and </w:t>
      </w:r>
      <w:r w:rsidR="00176301">
        <w:rPr>
          <w:rFonts w:ascii="Verdana" w:hAnsi="Verdana"/>
          <w:color w:val="auto"/>
          <w:sz w:val="22"/>
          <w:szCs w:val="22"/>
        </w:rPr>
        <w:t xml:space="preserve">equality and </w:t>
      </w:r>
      <w:r w:rsidRPr="00B624E4">
        <w:rPr>
          <w:rFonts w:ascii="Verdana" w:hAnsi="Verdana"/>
          <w:color w:val="auto"/>
          <w:sz w:val="22"/>
          <w:szCs w:val="22"/>
        </w:rPr>
        <w:t>diversity polic</w:t>
      </w:r>
      <w:r w:rsidR="00176301">
        <w:rPr>
          <w:rFonts w:ascii="Verdana" w:hAnsi="Verdana"/>
          <w:color w:val="auto"/>
          <w:sz w:val="22"/>
          <w:szCs w:val="22"/>
        </w:rPr>
        <w:t>ies</w:t>
      </w:r>
      <w:r w:rsidRPr="00B624E4">
        <w:rPr>
          <w:rFonts w:ascii="Verdana" w:hAnsi="Verdana"/>
          <w:color w:val="auto"/>
          <w:sz w:val="22"/>
          <w:szCs w:val="22"/>
        </w:rPr>
        <w:t xml:space="preserve"> and</w:t>
      </w:r>
      <w:r w:rsidRPr="00176301">
        <w:rPr>
          <w:rFonts w:ascii="Verdana" w:hAnsi="Verdana"/>
          <w:color w:val="auto"/>
          <w:sz w:val="22"/>
          <w:szCs w:val="22"/>
        </w:rPr>
        <w:t xml:space="preserve"> </w:t>
      </w:r>
      <w:r w:rsidRPr="00B624E4">
        <w:rPr>
          <w:rFonts w:ascii="Verdana" w:hAnsi="Verdana"/>
          <w:color w:val="auto"/>
          <w:sz w:val="22"/>
          <w:szCs w:val="22"/>
        </w:rPr>
        <w:t xml:space="preserve">proven acts of direct discrimination will be handled under </w:t>
      </w:r>
      <w:r w:rsidRPr="00176301">
        <w:rPr>
          <w:rFonts w:ascii="Verdana" w:hAnsi="Verdana"/>
          <w:color w:val="auto"/>
          <w:sz w:val="22"/>
          <w:szCs w:val="22"/>
        </w:rPr>
        <w:t xml:space="preserve">the companies Disciplinary Procedure. </w:t>
      </w:r>
    </w:p>
    <w:p w14:paraId="172337F0" w14:textId="77777777" w:rsidR="003176A5" w:rsidRPr="00B624E4" w:rsidRDefault="0083088D" w:rsidP="00527E3B">
      <w:pPr>
        <w:pStyle w:val="Default"/>
        <w:numPr>
          <w:ilvl w:val="0"/>
          <w:numId w:val="32"/>
        </w:numPr>
        <w:tabs>
          <w:tab w:val="num" w:pos="180"/>
        </w:tabs>
        <w:spacing w:after="223" w:line="259" w:lineRule="auto"/>
        <w:ind w:left="180" w:hanging="180"/>
        <w:textAlignment w:val="baseline"/>
        <w:rPr>
          <w:rFonts w:ascii="Verdana" w:hAnsi="Verdana"/>
          <w:color w:val="auto"/>
          <w:sz w:val="22"/>
          <w:szCs w:val="22"/>
          <w:lang w:val="en-US"/>
        </w:rPr>
      </w:pPr>
      <w:r w:rsidRPr="00B624E4">
        <w:rPr>
          <w:rFonts w:ascii="Verdana" w:hAnsi="Verdana"/>
          <w:color w:val="auto"/>
          <w:sz w:val="22"/>
          <w:szCs w:val="22"/>
        </w:rPr>
        <w:t>Any</w:t>
      </w:r>
      <w:r w:rsidRPr="00176301">
        <w:rPr>
          <w:rFonts w:ascii="Verdana" w:hAnsi="Verdana"/>
          <w:color w:val="auto"/>
          <w:sz w:val="22"/>
          <w:szCs w:val="22"/>
        </w:rPr>
        <w:t xml:space="preserve"> </w:t>
      </w:r>
      <w:r w:rsidRPr="00B624E4">
        <w:rPr>
          <w:rFonts w:ascii="Verdana" w:hAnsi="Verdana"/>
          <w:color w:val="auto"/>
          <w:sz w:val="22"/>
          <w:szCs w:val="22"/>
        </w:rPr>
        <w:t xml:space="preserve">complaints of discrimination raised by a </w:t>
      </w:r>
      <w:r w:rsidRPr="00176301">
        <w:rPr>
          <w:rFonts w:ascii="Verdana" w:hAnsi="Verdana"/>
          <w:color w:val="auto"/>
          <w:sz w:val="22"/>
          <w:szCs w:val="22"/>
        </w:rPr>
        <w:t xml:space="preserve">client </w:t>
      </w:r>
      <w:r w:rsidRPr="00B624E4">
        <w:rPr>
          <w:rFonts w:ascii="Verdana" w:hAnsi="Verdana"/>
          <w:color w:val="auto"/>
          <w:sz w:val="22"/>
          <w:szCs w:val="22"/>
        </w:rPr>
        <w:t>will be taken seriously and will be</w:t>
      </w:r>
      <w:r w:rsidR="003176A5" w:rsidRPr="00B624E4">
        <w:rPr>
          <w:rFonts w:ascii="Verdana" w:hAnsi="Verdana"/>
          <w:color w:val="auto"/>
          <w:sz w:val="22"/>
          <w:szCs w:val="22"/>
        </w:rPr>
        <w:t xml:space="preserve"> </w:t>
      </w:r>
      <w:r w:rsidRPr="00176301">
        <w:rPr>
          <w:rFonts w:ascii="Verdana" w:hAnsi="Verdana"/>
          <w:color w:val="auto"/>
          <w:sz w:val="22"/>
          <w:szCs w:val="22"/>
        </w:rPr>
        <w:t xml:space="preserve">handled </w:t>
      </w:r>
      <w:r w:rsidR="005538CE">
        <w:rPr>
          <w:rFonts w:ascii="Verdana" w:hAnsi="Verdana"/>
          <w:color w:val="auto"/>
          <w:sz w:val="22"/>
          <w:szCs w:val="22"/>
        </w:rPr>
        <w:t xml:space="preserve">through </w:t>
      </w:r>
      <w:r w:rsidRPr="00176301">
        <w:rPr>
          <w:rFonts w:ascii="Verdana" w:hAnsi="Verdana"/>
          <w:color w:val="auto"/>
          <w:sz w:val="22"/>
          <w:szCs w:val="22"/>
        </w:rPr>
        <w:t xml:space="preserve">the Complaints Procedure. </w:t>
      </w:r>
    </w:p>
    <w:p w14:paraId="20C749E2" w14:textId="77777777" w:rsidR="00B624E4" w:rsidRPr="00176301" w:rsidRDefault="0083088D" w:rsidP="00B624E4">
      <w:pPr>
        <w:pStyle w:val="Default"/>
        <w:numPr>
          <w:ilvl w:val="0"/>
          <w:numId w:val="32"/>
        </w:numPr>
        <w:tabs>
          <w:tab w:val="num" w:pos="180"/>
        </w:tabs>
        <w:spacing w:after="223"/>
        <w:ind w:left="180" w:hanging="180"/>
        <w:rPr>
          <w:rFonts w:ascii="Verdana" w:hAnsi="Verdana"/>
          <w:color w:val="auto"/>
          <w:sz w:val="22"/>
          <w:szCs w:val="22"/>
          <w:lang w:val="en-US"/>
        </w:rPr>
      </w:pPr>
      <w:r w:rsidRPr="00176301">
        <w:rPr>
          <w:rFonts w:ascii="Verdana" w:hAnsi="Verdana"/>
          <w:color w:val="auto"/>
          <w:sz w:val="22"/>
          <w:szCs w:val="22"/>
          <w:lang w:val="en-US"/>
        </w:rPr>
        <w:t>Any job applicant</w:t>
      </w:r>
      <w:r w:rsidRPr="00176301">
        <w:rPr>
          <w:rFonts w:ascii="Verdana" w:hAnsi="Verdana"/>
          <w:color w:val="auto"/>
          <w:sz w:val="22"/>
          <w:szCs w:val="22"/>
        </w:rPr>
        <w:t xml:space="preserve"> </w:t>
      </w:r>
      <w:r w:rsidRPr="00B624E4">
        <w:rPr>
          <w:rFonts w:ascii="Verdana" w:hAnsi="Verdana"/>
          <w:color w:val="auto"/>
          <w:sz w:val="22"/>
          <w:szCs w:val="22"/>
        </w:rPr>
        <w:t>that believes they may have been treated unfairly should raise</w:t>
      </w:r>
      <w:r w:rsidRPr="00176301">
        <w:rPr>
          <w:rFonts w:ascii="Verdana" w:hAnsi="Verdana"/>
          <w:color w:val="auto"/>
          <w:sz w:val="22"/>
          <w:szCs w:val="22"/>
        </w:rPr>
        <w:t xml:space="preserve"> </w:t>
      </w:r>
      <w:r w:rsidRPr="00B624E4">
        <w:rPr>
          <w:rFonts w:ascii="Verdana" w:hAnsi="Verdana"/>
          <w:color w:val="auto"/>
          <w:sz w:val="22"/>
          <w:szCs w:val="22"/>
        </w:rPr>
        <w:t xml:space="preserve">issue with the </w:t>
      </w:r>
      <w:r w:rsidR="005538CE">
        <w:rPr>
          <w:rFonts w:ascii="Verdana" w:hAnsi="Verdana"/>
          <w:color w:val="auto"/>
          <w:sz w:val="22"/>
          <w:szCs w:val="22"/>
        </w:rPr>
        <w:t>CEO initially.</w:t>
      </w:r>
    </w:p>
    <w:p w14:paraId="0EA0A70C" w14:textId="77777777" w:rsidR="00B624E4" w:rsidRPr="00176301" w:rsidRDefault="0083088D" w:rsidP="00527E3B">
      <w:pPr>
        <w:pStyle w:val="Default"/>
        <w:numPr>
          <w:ilvl w:val="0"/>
          <w:numId w:val="32"/>
        </w:numPr>
        <w:tabs>
          <w:tab w:val="num" w:pos="180"/>
        </w:tabs>
        <w:spacing w:after="223"/>
        <w:ind w:left="180" w:hanging="180"/>
        <w:rPr>
          <w:rFonts w:ascii="Verdana" w:hAnsi="Verdana"/>
          <w:color w:val="auto"/>
          <w:sz w:val="22"/>
          <w:szCs w:val="22"/>
        </w:rPr>
      </w:pPr>
      <w:r w:rsidRPr="00B624E4">
        <w:rPr>
          <w:rFonts w:ascii="Verdana" w:hAnsi="Verdana"/>
          <w:color w:val="auto"/>
          <w:sz w:val="22"/>
          <w:szCs w:val="22"/>
        </w:rPr>
        <w:t>Any incidents of indirect</w:t>
      </w:r>
      <w:r w:rsidR="00176301">
        <w:rPr>
          <w:rFonts w:ascii="Verdana" w:hAnsi="Verdana"/>
          <w:color w:val="auto"/>
          <w:sz w:val="22"/>
          <w:szCs w:val="22"/>
        </w:rPr>
        <w:t xml:space="preserve"> </w:t>
      </w:r>
      <w:r w:rsidRPr="00B624E4">
        <w:rPr>
          <w:rFonts w:ascii="Verdana" w:hAnsi="Verdana"/>
          <w:color w:val="auto"/>
          <w:sz w:val="22"/>
          <w:szCs w:val="22"/>
        </w:rPr>
        <w:t>or inadvertent discrimination will be investigated by the Chief Executive, who will determine if they should be dealt with under the Disciplinary Procedure</w:t>
      </w:r>
      <w:r w:rsidR="00176301">
        <w:rPr>
          <w:rFonts w:ascii="Verdana" w:hAnsi="Verdana"/>
          <w:color w:val="auto"/>
          <w:sz w:val="22"/>
          <w:szCs w:val="22"/>
        </w:rPr>
        <w:t xml:space="preserve"> (or </w:t>
      </w:r>
      <w:r w:rsidR="005538CE">
        <w:rPr>
          <w:rFonts w:ascii="Verdana" w:hAnsi="Verdana"/>
          <w:color w:val="auto"/>
          <w:sz w:val="22"/>
          <w:szCs w:val="22"/>
        </w:rPr>
        <w:t>Chair of the HR Committee</w:t>
      </w:r>
      <w:r w:rsidR="00176301">
        <w:rPr>
          <w:rFonts w:ascii="Verdana" w:hAnsi="Verdana"/>
          <w:color w:val="auto"/>
          <w:sz w:val="22"/>
          <w:szCs w:val="22"/>
        </w:rPr>
        <w:t xml:space="preserve">, if the CEO is directly involved). </w:t>
      </w:r>
    </w:p>
    <w:p w14:paraId="3CD69AB5" w14:textId="77777777" w:rsidR="0083088D" w:rsidRPr="00176301" w:rsidRDefault="0083088D" w:rsidP="00527E3B">
      <w:pPr>
        <w:pStyle w:val="Default"/>
        <w:numPr>
          <w:ilvl w:val="0"/>
          <w:numId w:val="32"/>
        </w:numPr>
        <w:tabs>
          <w:tab w:val="num" w:pos="180"/>
        </w:tabs>
        <w:spacing w:after="223"/>
        <w:ind w:left="180" w:hanging="180"/>
        <w:rPr>
          <w:rFonts w:ascii="Verdana" w:hAnsi="Verdana"/>
          <w:color w:val="auto"/>
          <w:sz w:val="22"/>
          <w:szCs w:val="22"/>
        </w:rPr>
      </w:pPr>
      <w:r w:rsidRPr="00176301">
        <w:rPr>
          <w:rFonts w:ascii="Verdana" w:hAnsi="Verdana"/>
          <w:color w:val="auto"/>
          <w:sz w:val="22"/>
          <w:szCs w:val="22"/>
        </w:rPr>
        <w:t xml:space="preserve">Where </w:t>
      </w:r>
      <w:r w:rsidRPr="00B624E4">
        <w:rPr>
          <w:rFonts w:ascii="Verdana" w:hAnsi="Verdana"/>
          <w:color w:val="auto"/>
          <w:sz w:val="22"/>
          <w:szCs w:val="22"/>
        </w:rPr>
        <w:t>incidents of victimisation and harassment by employees are proven, they</w:t>
      </w:r>
      <w:r w:rsidRPr="00176301">
        <w:rPr>
          <w:rFonts w:ascii="Verdana" w:hAnsi="Verdana"/>
          <w:color w:val="auto"/>
          <w:sz w:val="22"/>
          <w:szCs w:val="22"/>
        </w:rPr>
        <w:t xml:space="preserve"> will be dealt with through the Disciplinary Procedure. </w:t>
      </w:r>
    </w:p>
    <w:p w14:paraId="29D6B04F" w14:textId="77777777" w:rsidR="00B624E4" w:rsidRPr="00B624E4" w:rsidRDefault="00B624E4" w:rsidP="003176A5">
      <w:pPr>
        <w:spacing w:after="75" w:line="259" w:lineRule="auto"/>
        <w:ind w:left="360"/>
        <w:textAlignment w:val="baseline"/>
        <w:rPr>
          <w:rFonts w:ascii="Verdana" w:hAnsi="Verdana"/>
          <w:sz w:val="22"/>
          <w:szCs w:val="22"/>
          <w:lang w:eastAsia="en-GB"/>
        </w:rPr>
      </w:pPr>
      <w:r w:rsidRPr="00176301">
        <w:rPr>
          <w:rFonts w:ascii="Verdana" w:hAnsi="Verdana"/>
          <w:sz w:val="22"/>
          <w:szCs w:val="22"/>
          <w:lang w:eastAsia="en-GB"/>
        </w:rPr>
        <w:t xml:space="preserve"> </w:t>
      </w:r>
    </w:p>
    <w:p w14:paraId="049F31CB" w14:textId="77777777" w:rsidR="00FD7CE7" w:rsidRPr="00176301" w:rsidRDefault="00FD7CE7" w:rsidP="003176A5">
      <w:pPr>
        <w:rPr>
          <w:rFonts w:ascii="Verdana" w:hAnsi="Verdana"/>
          <w:sz w:val="22"/>
          <w:szCs w:val="22"/>
          <w:lang w:val="en-US"/>
        </w:rPr>
      </w:pPr>
    </w:p>
    <w:p w14:paraId="53128261" w14:textId="77777777" w:rsidR="00FD7CE7" w:rsidRPr="0083088D" w:rsidRDefault="00FD7CE7" w:rsidP="003176A5">
      <w:pPr>
        <w:rPr>
          <w:rFonts w:ascii="Verdana" w:hAnsi="Verdana"/>
          <w:sz w:val="22"/>
          <w:szCs w:val="22"/>
          <w:lang w:val="en-US"/>
        </w:rPr>
      </w:pPr>
    </w:p>
    <w:p w14:paraId="62486C05" w14:textId="77777777" w:rsidR="00FD7CE7" w:rsidRPr="0083088D" w:rsidRDefault="00FD7CE7" w:rsidP="003176A5">
      <w:pPr>
        <w:rPr>
          <w:rFonts w:ascii="Verdana" w:hAnsi="Verdana"/>
          <w:sz w:val="22"/>
          <w:szCs w:val="22"/>
          <w:lang w:val="en-US"/>
        </w:rPr>
      </w:pPr>
    </w:p>
    <w:p w14:paraId="4101652C" w14:textId="77777777" w:rsidR="00FD7CE7" w:rsidRPr="0083088D" w:rsidRDefault="00FD7CE7" w:rsidP="003176A5">
      <w:pPr>
        <w:rPr>
          <w:rFonts w:ascii="Verdana" w:hAnsi="Verdana"/>
          <w:sz w:val="22"/>
          <w:szCs w:val="22"/>
          <w:lang w:val="en-US"/>
        </w:rPr>
      </w:pPr>
    </w:p>
    <w:p w14:paraId="4B99056E" w14:textId="77777777" w:rsidR="00FD7CE7" w:rsidRPr="0083088D" w:rsidRDefault="00FD7CE7" w:rsidP="003176A5">
      <w:pPr>
        <w:rPr>
          <w:rFonts w:ascii="Verdana" w:hAnsi="Verdana"/>
          <w:sz w:val="22"/>
          <w:szCs w:val="22"/>
          <w:lang w:val="en-US"/>
        </w:rPr>
      </w:pPr>
    </w:p>
    <w:p w14:paraId="1299C43A" w14:textId="77777777" w:rsidR="00FD7CE7" w:rsidRPr="0083088D" w:rsidRDefault="00FD7CE7" w:rsidP="003176A5">
      <w:pPr>
        <w:rPr>
          <w:rFonts w:ascii="Verdana" w:hAnsi="Verdana"/>
          <w:sz w:val="22"/>
          <w:szCs w:val="22"/>
          <w:lang w:val="en-US"/>
        </w:rPr>
      </w:pPr>
    </w:p>
    <w:p w14:paraId="4DDBEF00" w14:textId="77777777" w:rsidR="00FD7CE7" w:rsidRPr="0083088D" w:rsidRDefault="00FD7CE7" w:rsidP="003176A5">
      <w:pPr>
        <w:rPr>
          <w:rFonts w:ascii="Verdana" w:hAnsi="Verdana"/>
          <w:sz w:val="22"/>
          <w:szCs w:val="22"/>
          <w:lang w:val="en-US"/>
        </w:rPr>
      </w:pPr>
    </w:p>
    <w:p w14:paraId="3461D779" w14:textId="77777777" w:rsidR="00FD7CE7" w:rsidRPr="0083088D" w:rsidRDefault="00FD7CE7" w:rsidP="00FD7CE7">
      <w:pPr>
        <w:rPr>
          <w:rFonts w:ascii="Verdana" w:hAnsi="Verdana"/>
          <w:sz w:val="22"/>
          <w:szCs w:val="22"/>
          <w:lang w:val="en-US"/>
        </w:rPr>
      </w:pPr>
    </w:p>
    <w:p w14:paraId="3CF2D8B6" w14:textId="77777777" w:rsidR="00FD7CE7" w:rsidRPr="0083088D" w:rsidRDefault="00FD7CE7" w:rsidP="00FD7CE7">
      <w:pPr>
        <w:rPr>
          <w:rFonts w:ascii="Verdana" w:hAnsi="Verdana"/>
          <w:sz w:val="22"/>
          <w:szCs w:val="22"/>
          <w:lang w:val="en-US"/>
        </w:rPr>
      </w:pPr>
    </w:p>
    <w:p w14:paraId="0FB78278" w14:textId="77777777" w:rsidR="00FD7CE7" w:rsidRPr="0083088D" w:rsidRDefault="00FD7CE7" w:rsidP="00FD7CE7">
      <w:pPr>
        <w:rPr>
          <w:rFonts w:ascii="Verdana" w:hAnsi="Verdana"/>
          <w:sz w:val="22"/>
          <w:szCs w:val="22"/>
          <w:lang w:val="en-US"/>
        </w:rPr>
      </w:pPr>
    </w:p>
    <w:p w14:paraId="1FC39945" w14:textId="77777777" w:rsidR="00FD7CE7" w:rsidRPr="0083088D" w:rsidRDefault="00FD7CE7" w:rsidP="00FD7CE7">
      <w:pPr>
        <w:rPr>
          <w:rFonts w:ascii="Verdana" w:hAnsi="Verdana"/>
          <w:sz w:val="22"/>
          <w:szCs w:val="22"/>
          <w:lang w:val="en-US"/>
        </w:rPr>
      </w:pPr>
    </w:p>
    <w:p w14:paraId="0562CB0E" w14:textId="77777777" w:rsidR="00FD7CE7" w:rsidRPr="0083088D" w:rsidRDefault="00FD7CE7" w:rsidP="00FD7CE7">
      <w:pPr>
        <w:rPr>
          <w:rFonts w:ascii="Verdana" w:hAnsi="Verdana"/>
          <w:sz w:val="22"/>
          <w:szCs w:val="22"/>
          <w:lang w:val="en-US"/>
        </w:rPr>
      </w:pPr>
    </w:p>
    <w:p w14:paraId="34CE0A41" w14:textId="77777777" w:rsidR="00FD7CE7" w:rsidRPr="0083088D" w:rsidRDefault="00FD7CE7" w:rsidP="00FD7CE7">
      <w:pPr>
        <w:rPr>
          <w:rFonts w:ascii="Verdana" w:hAnsi="Verdana"/>
          <w:sz w:val="22"/>
          <w:szCs w:val="22"/>
          <w:lang w:val="en-US"/>
        </w:rPr>
      </w:pPr>
    </w:p>
    <w:p w14:paraId="62EBF3C5" w14:textId="77777777" w:rsidR="00F47508" w:rsidRPr="00FD7CE7" w:rsidRDefault="00F47508" w:rsidP="00FD7CE7">
      <w:pPr>
        <w:rPr>
          <w:lang w:val="en-US"/>
        </w:rPr>
      </w:pPr>
    </w:p>
    <w:sectPr w:rsidR="00F47508" w:rsidRPr="00FD7CE7" w:rsidSect="00F85F5C">
      <w:footerReference w:type="default" r:id="rId11"/>
      <w:pgSz w:w="11906" w:h="16838"/>
      <w:pgMar w:top="1440" w:right="1133" w:bottom="1440" w:left="1276"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F02D" w14:textId="77777777" w:rsidR="00C50AD5" w:rsidRDefault="00C50AD5">
      <w:r>
        <w:separator/>
      </w:r>
    </w:p>
  </w:endnote>
  <w:endnote w:type="continuationSeparator" w:id="0">
    <w:p w14:paraId="49B9E200" w14:textId="77777777" w:rsidR="00C50AD5" w:rsidRDefault="00C5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2677B1" w14:paraId="3400E5AC" w14:textId="77777777">
      <w:tc>
        <w:tcPr>
          <w:tcW w:w="2130" w:type="dxa"/>
        </w:tcPr>
        <w:p w14:paraId="19D35CC3" w14:textId="77777777" w:rsidR="002677B1" w:rsidRDefault="002677B1">
          <w:pPr>
            <w:pStyle w:val="Footer"/>
            <w:rPr>
              <w:rFonts w:ascii="Verdana" w:hAnsi="Verdana"/>
              <w:color w:val="808080"/>
              <w:sz w:val="16"/>
            </w:rPr>
          </w:pPr>
          <w:r>
            <w:rPr>
              <w:rFonts w:ascii="Verdana" w:hAnsi="Verdana"/>
              <w:color w:val="808080"/>
              <w:sz w:val="16"/>
            </w:rPr>
            <w:t>Approved by:</w:t>
          </w:r>
        </w:p>
        <w:p w14:paraId="33F89607" w14:textId="77777777" w:rsidR="002677B1" w:rsidRDefault="0018204C">
          <w:pPr>
            <w:pStyle w:val="Footer"/>
            <w:rPr>
              <w:rFonts w:ascii="Verdana" w:hAnsi="Verdana"/>
              <w:color w:val="808080"/>
              <w:sz w:val="16"/>
            </w:rPr>
          </w:pPr>
          <w:r>
            <w:rPr>
              <w:rFonts w:ascii="Verdana" w:hAnsi="Verdana"/>
              <w:color w:val="808080"/>
              <w:sz w:val="16"/>
            </w:rPr>
            <w:t>Management Board</w:t>
          </w:r>
        </w:p>
      </w:tc>
      <w:tc>
        <w:tcPr>
          <w:tcW w:w="2130" w:type="dxa"/>
        </w:tcPr>
        <w:p w14:paraId="04980121" w14:textId="77777777" w:rsidR="002677B1" w:rsidRDefault="002677B1">
          <w:pPr>
            <w:pStyle w:val="Footer"/>
            <w:rPr>
              <w:rFonts w:ascii="Verdana" w:hAnsi="Verdana"/>
              <w:color w:val="808080"/>
              <w:sz w:val="16"/>
            </w:rPr>
          </w:pPr>
          <w:r>
            <w:rPr>
              <w:rFonts w:ascii="Verdana" w:hAnsi="Verdana"/>
              <w:color w:val="808080"/>
              <w:sz w:val="16"/>
            </w:rPr>
            <w:t>Issue: 02</w:t>
          </w:r>
        </w:p>
      </w:tc>
      <w:tc>
        <w:tcPr>
          <w:tcW w:w="2130" w:type="dxa"/>
        </w:tcPr>
        <w:p w14:paraId="36471D19" w14:textId="29508DFE" w:rsidR="002677B1" w:rsidRDefault="002677B1" w:rsidP="002F77D1">
          <w:pPr>
            <w:pStyle w:val="Footer"/>
            <w:rPr>
              <w:rFonts w:ascii="Verdana" w:hAnsi="Verdana"/>
              <w:color w:val="808080"/>
              <w:sz w:val="16"/>
            </w:rPr>
          </w:pPr>
          <w:r>
            <w:rPr>
              <w:rFonts w:ascii="Verdana" w:hAnsi="Verdana"/>
              <w:color w:val="808080"/>
              <w:sz w:val="16"/>
            </w:rPr>
            <w:t>Effective Dat</w:t>
          </w:r>
          <w:r w:rsidR="0018204C">
            <w:rPr>
              <w:rFonts w:ascii="Verdana" w:hAnsi="Verdana"/>
              <w:color w:val="808080"/>
              <w:sz w:val="16"/>
            </w:rPr>
            <w:t xml:space="preserve">e: </w:t>
          </w:r>
          <w:r w:rsidR="007A1C1B">
            <w:rPr>
              <w:rFonts w:ascii="Verdana" w:hAnsi="Verdana"/>
              <w:color w:val="808080"/>
              <w:sz w:val="16"/>
            </w:rPr>
            <w:t>28.01.2026</w:t>
          </w:r>
        </w:p>
      </w:tc>
      <w:tc>
        <w:tcPr>
          <w:tcW w:w="2130" w:type="dxa"/>
        </w:tcPr>
        <w:p w14:paraId="7C589E17" w14:textId="77777777" w:rsidR="002677B1" w:rsidRDefault="002677B1">
          <w:pPr>
            <w:pStyle w:val="Footer"/>
            <w:rPr>
              <w:rFonts w:ascii="Verdana" w:hAnsi="Verdana"/>
              <w:color w:val="808080"/>
              <w:sz w:val="16"/>
            </w:rPr>
          </w:pPr>
          <w:r>
            <w:rPr>
              <w:rFonts w:ascii="Verdana" w:hAnsi="Verdana"/>
              <w:snapToGrid w:val="0"/>
              <w:color w:val="808080"/>
              <w:sz w:val="16"/>
            </w:rPr>
            <w:t xml:space="preserve">Page </w:t>
          </w:r>
          <w:r>
            <w:rPr>
              <w:rFonts w:ascii="Verdana" w:hAnsi="Verdana"/>
              <w:snapToGrid w:val="0"/>
              <w:color w:val="808080"/>
              <w:sz w:val="16"/>
            </w:rPr>
            <w:fldChar w:fldCharType="begin"/>
          </w:r>
          <w:r>
            <w:rPr>
              <w:rFonts w:ascii="Verdana" w:hAnsi="Verdana"/>
              <w:snapToGrid w:val="0"/>
              <w:color w:val="808080"/>
              <w:sz w:val="16"/>
            </w:rPr>
            <w:instrText xml:space="preserve"> PAGE </w:instrText>
          </w:r>
          <w:r>
            <w:rPr>
              <w:rFonts w:ascii="Verdana" w:hAnsi="Verdana"/>
              <w:snapToGrid w:val="0"/>
              <w:color w:val="808080"/>
              <w:sz w:val="16"/>
            </w:rPr>
            <w:fldChar w:fldCharType="separate"/>
          </w:r>
          <w:r w:rsidR="005D5531">
            <w:rPr>
              <w:rFonts w:ascii="Verdana" w:hAnsi="Verdana"/>
              <w:noProof/>
              <w:snapToGrid w:val="0"/>
              <w:color w:val="808080"/>
              <w:sz w:val="16"/>
            </w:rPr>
            <w:t>1</w:t>
          </w:r>
          <w:r>
            <w:rPr>
              <w:rFonts w:ascii="Verdana" w:hAnsi="Verdana"/>
              <w:snapToGrid w:val="0"/>
              <w:color w:val="808080"/>
              <w:sz w:val="16"/>
            </w:rPr>
            <w:fldChar w:fldCharType="end"/>
          </w:r>
          <w:r>
            <w:rPr>
              <w:rFonts w:ascii="Verdana" w:hAnsi="Verdana"/>
              <w:snapToGrid w:val="0"/>
              <w:color w:val="808080"/>
              <w:sz w:val="16"/>
            </w:rPr>
            <w:t xml:space="preserve"> of </w:t>
          </w:r>
          <w:r>
            <w:rPr>
              <w:rFonts w:ascii="Verdana" w:hAnsi="Verdana"/>
              <w:snapToGrid w:val="0"/>
              <w:color w:val="808080"/>
              <w:sz w:val="16"/>
            </w:rPr>
            <w:fldChar w:fldCharType="begin"/>
          </w:r>
          <w:r>
            <w:rPr>
              <w:rFonts w:ascii="Verdana" w:hAnsi="Verdana"/>
              <w:snapToGrid w:val="0"/>
              <w:color w:val="808080"/>
              <w:sz w:val="16"/>
            </w:rPr>
            <w:instrText xml:space="preserve"> NUMPAGES </w:instrText>
          </w:r>
          <w:r>
            <w:rPr>
              <w:rFonts w:ascii="Verdana" w:hAnsi="Verdana"/>
              <w:snapToGrid w:val="0"/>
              <w:color w:val="808080"/>
              <w:sz w:val="16"/>
            </w:rPr>
            <w:fldChar w:fldCharType="separate"/>
          </w:r>
          <w:r w:rsidR="005D5531">
            <w:rPr>
              <w:rFonts w:ascii="Verdana" w:hAnsi="Verdana"/>
              <w:noProof/>
              <w:snapToGrid w:val="0"/>
              <w:color w:val="808080"/>
              <w:sz w:val="16"/>
            </w:rPr>
            <w:t>1</w:t>
          </w:r>
          <w:r>
            <w:rPr>
              <w:rFonts w:ascii="Verdana" w:hAnsi="Verdana"/>
              <w:snapToGrid w:val="0"/>
              <w:color w:val="808080"/>
              <w:sz w:val="16"/>
            </w:rPr>
            <w:fldChar w:fldCharType="end"/>
          </w:r>
        </w:p>
      </w:tc>
    </w:tr>
  </w:tbl>
  <w:p w14:paraId="5997CC1D" w14:textId="77777777" w:rsidR="002677B1" w:rsidRDefault="002677B1">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8F9F" w14:textId="77777777" w:rsidR="00C50AD5" w:rsidRDefault="00C50AD5">
      <w:r>
        <w:separator/>
      </w:r>
    </w:p>
  </w:footnote>
  <w:footnote w:type="continuationSeparator" w:id="0">
    <w:p w14:paraId="6C51C33B" w14:textId="77777777" w:rsidR="00C50AD5" w:rsidRDefault="00C5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87E"/>
    <w:multiLevelType w:val="multilevel"/>
    <w:tmpl w:val="329009CE"/>
    <w:lvl w:ilvl="0">
      <w:start w:val="9"/>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79D5289"/>
    <w:multiLevelType w:val="multilevel"/>
    <w:tmpl w:val="450C664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1B3857"/>
    <w:multiLevelType w:val="hybridMultilevel"/>
    <w:tmpl w:val="1C5A177E"/>
    <w:lvl w:ilvl="0" w:tplc="DC2896AC">
      <w:start w:val="1"/>
      <w:numFmt w:val="bullet"/>
      <w:lvlText w:val=""/>
      <w:lvlJc w:val="left"/>
      <w:pPr>
        <w:tabs>
          <w:tab w:val="num" w:pos="980"/>
        </w:tabs>
        <w:ind w:left="980" w:hanging="360"/>
      </w:pPr>
      <w:rPr>
        <w:rFonts w:ascii="Symbol" w:hAnsi="Symbol" w:hint="default"/>
        <w:color w:val="0000FF"/>
      </w:rPr>
    </w:lvl>
    <w:lvl w:ilvl="1" w:tplc="08090003">
      <w:start w:val="1"/>
      <w:numFmt w:val="bullet"/>
      <w:lvlText w:val="o"/>
      <w:lvlJc w:val="left"/>
      <w:pPr>
        <w:tabs>
          <w:tab w:val="num" w:pos="1520"/>
        </w:tabs>
        <w:ind w:left="1520" w:hanging="360"/>
      </w:pPr>
      <w:rPr>
        <w:rFonts w:ascii="Courier New" w:hAnsi="Courier New" w:cs="Courier New" w:hint="default"/>
      </w:rPr>
    </w:lvl>
    <w:lvl w:ilvl="2" w:tplc="08090005">
      <w:start w:val="1"/>
      <w:numFmt w:val="bullet"/>
      <w:lvlText w:val=""/>
      <w:lvlJc w:val="left"/>
      <w:pPr>
        <w:tabs>
          <w:tab w:val="num" w:pos="2240"/>
        </w:tabs>
        <w:ind w:left="2240" w:hanging="360"/>
      </w:pPr>
      <w:rPr>
        <w:rFonts w:ascii="Wingdings" w:hAnsi="Wingdings" w:hint="default"/>
      </w:rPr>
    </w:lvl>
    <w:lvl w:ilvl="3" w:tplc="08090001">
      <w:start w:val="1"/>
      <w:numFmt w:val="bullet"/>
      <w:lvlText w:val=""/>
      <w:lvlJc w:val="left"/>
      <w:pPr>
        <w:tabs>
          <w:tab w:val="num" w:pos="2960"/>
        </w:tabs>
        <w:ind w:left="2960" w:hanging="360"/>
      </w:pPr>
      <w:rPr>
        <w:rFonts w:ascii="Symbol" w:hAnsi="Symbol" w:hint="default"/>
      </w:rPr>
    </w:lvl>
    <w:lvl w:ilvl="4" w:tplc="08090003">
      <w:start w:val="1"/>
      <w:numFmt w:val="bullet"/>
      <w:lvlText w:val="o"/>
      <w:lvlJc w:val="left"/>
      <w:pPr>
        <w:tabs>
          <w:tab w:val="num" w:pos="3680"/>
        </w:tabs>
        <w:ind w:left="3680" w:hanging="360"/>
      </w:pPr>
      <w:rPr>
        <w:rFonts w:ascii="Courier New" w:hAnsi="Courier New" w:cs="Courier New" w:hint="default"/>
      </w:rPr>
    </w:lvl>
    <w:lvl w:ilvl="5" w:tplc="08090005">
      <w:start w:val="1"/>
      <w:numFmt w:val="bullet"/>
      <w:lvlText w:val=""/>
      <w:lvlJc w:val="left"/>
      <w:pPr>
        <w:tabs>
          <w:tab w:val="num" w:pos="4400"/>
        </w:tabs>
        <w:ind w:left="4400" w:hanging="360"/>
      </w:pPr>
      <w:rPr>
        <w:rFonts w:ascii="Wingdings" w:hAnsi="Wingdings" w:hint="default"/>
      </w:rPr>
    </w:lvl>
    <w:lvl w:ilvl="6" w:tplc="08090001">
      <w:start w:val="1"/>
      <w:numFmt w:val="bullet"/>
      <w:lvlText w:val=""/>
      <w:lvlJc w:val="left"/>
      <w:pPr>
        <w:tabs>
          <w:tab w:val="num" w:pos="5120"/>
        </w:tabs>
        <w:ind w:left="5120" w:hanging="360"/>
      </w:pPr>
      <w:rPr>
        <w:rFonts w:ascii="Symbol" w:hAnsi="Symbol" w:hint="default"/>
      </w:rPr>
    </w:lvl>
    <w:lvl w:ilvl="7" w:tplc="08090003">
      <w:start w:val="1"/>
      <w:numFmt w:val="bullet"/>
      <w:lvlText w:val="o"/>
      <w:lvlJc w:val="left"/>
      <w:pPr>
        <w:tabs>
          <w:tab w:val="num" w:pos="5840"/>
        </w:tabs>
        <w:ind w:left="5840" w:hanging="360"/>
      </w:pPr>
      <w:rPr>
        <w:rFonts w:ascii="Courier New" w:hAnsi="Courier New" w:cs="Courier New" w:hint="default"/>
      </w:rPr>
    </w:lvl>
    <w:lvl w:ilvl="8" w:tplc="08090005">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12E50149"/>
    <w:multiLevelType w:val="multilevel"/>
    <w:tmpl w:val="0AE8C68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22412F"/>
    <w:multiLevelType w:val="multilevel"/>
    <w:tmpl w:val="BE3C79C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D75048"/>
    <w:multiLevelType w:val="multilevel"/>
    <w:tmpl w:val="5D58674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85462B"/>
    <w:multiLevelType w:val="hybridMultilevel"/>
    <w:tmpl w:val="5510D688"/>
    <w:lvl w:ilvl="0" w:tplc="5E069408">
      <w:start w:val="8"/>
      <w:numFmt w:val="decimal"/>
      <w:lvlText w:val="%1."/>
      <w:lvlJc w:val="left"/>
      <w:pPr>
        <w:tabs>
          <w:tab w:val="num" w:pos="491"/>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E77BA"/>
    <w:multiLevelType w:val="hybridMultilevel"/>
    <w:tmpl w:val="5B1C9D8E"/>
    <w:lvl w:ilvl="0" w:tplc="F6FA5D52">
      <w:start w:val="1"/>
      <w:numFmt w:val="decimal"/>
      <w:lvlText w:val="%1."/>
      <w:lvlJc w:val="left"/>
      <w:pPr>
        <w:tabs>
          <w:tab w:val="num" w:pos="491"/>
        </w:tabs>
        <w:ind w:left="491" w:hanging="491"/>
      </w:pPr>
      <w:rPr>
        <w:rFonts w:hint="default"/>
      </w:rPr>
    </w:lvl>
    <w:lvl w:ilvl="1" w:tplc="F4ACF7C6">
      <w:start w:val="3"/>
      <w:numFmt w:val="lowerLetter"/>
      <w:lvlText w:val="%2)"/>
      <w:lvlJc w:val="left"/>
      <w:pPr>
        <w:tabs>
          <w:tab w:val="num" w:pos="1080"/>
        </w:tabs>
        <w:ind w:left="1080" w:hanging="360"/>
      </w:pPr>
      <w:rPr>
        <w:rFonts w:eastAsia="Aria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37CC2"/>
    <w:multiLevelType w:val="multilevel"/>
    <w:tmpl w:val="F774C9D2"/>
    <w:lvl w:ilvl="0">
      <w:start w:val="8"/>
      <w:numFmt w:val="decimal"/>
      <w:lvlText w:val="%1."/>
      <w:lvlJc w:val="left"/>
      <w:pPr>
        <w:tabs>
          <w:tab w:val="num" w:pos="1788"/>
        </w:tabs>
        <w:ind w:left="1788" w:hanging="360"/>
      </w:pPr>
    </w:lvl>
    <w:lvl w:ilvl="1">
      <w:start w:val="1"/>
      <w:numFmt w:val="decimal"/>
      <w:lvlText w:val="%2."/>
      <w:lvlJc w:val="left"/>
      <w:pPr>
        <w:tabs>
          <w:tab w:val="num" w:pos="2508"/>
        </w:tabs>
        <w:ind w:left="2508" w:hanging="360"/>
      </w:pPr>
    </w:lvl>
    <w:lvl w:ilvl="2">
      <w:start w:val="1"/>
      <w:numFmt w:val="decimal"/>
      <w:lvlText w:val="%3."/>
      <w:lvlJc w:val="left"/>
      <w:pPr>
        <w:tabs>
          <w:tab w:val="num" w:pos="3228"/>
        </w:tabs>
        <w:ind w:left="3228" w:hanging="360"/>
      </w:pPr>
    </w:lvl>
    <w:lvl w:ilvl="3">
      <w:start w:val="1"/>
      <w:numFmt w:val="decimal"/>
      <w:lvlText w:val="%4."/>
      <w:lvlJc w:val="left"/>
      <w:pPr>
        <w:tabs>
          <w:tab w:val="num" w:pos="3948"/>
        </w:tabs>
        <w:ind w:left="3948" w:hanging="360"/>
      </w:pPr>
    </w:lvl>
    <w:lvl w:ilvl="4">
      <w:start w:val="1"/>
      <w:numFmt w:val="decimal"/>
      <w:lvlText w:val="%5."/>
      <w:lvlJc w:val="left"/>
      <w:pPr>
        <w:tabs>
          <w:tab w:val="num" w:pos="4668"/>
        </w:tabs>
        <w:ind w:left="4668" w:hanging="360"/>
      </w:pPr>
    </w:lvl>
    <w:lvl w:ilvl="5">
      <w:start w:val="1"/>
      <w:numFmt w:val="decimal"/>
      <w:lvlText w:val="%6."/>
      <w:lvlJc w:val="left"/>
      <w:pPr>
        <w:tabs>
          <w:tab w:val="num" w:pos="5388"/>
        </w:tabs>
        <w:ind w:left="5388" w:hanging="360"/>
      </w:pPr>
    </w:lvl>
    <w:lvl w:ilvl="6">
      <w:start w:val="1"/>
      <w:numFmt w:val="decimal"/>
      <w:lvlText w:val="%7."/>
      <w:lvlJc w:val="left"/>
      <w:pPr>
        <w:tabs>
          <w:tab w:val="num" w:pos="6108"/>
        </w:tabs>
        <w:ind w:left="6108" w:hanging="360"/>
      </w:pPr>
    </w:lvl>
    <w:lvl w:ilvl="7">
      <w:start w:val="1"/>
      <w:numFmt w:val="decimal"/>
      <w:lvlText w:val="%8."/>
      <w:lvlJc w:val="left"/>
      <w:pPr>
        <w:tabs>
          <w:tab w:val="num" w:pos="6828"/>
        </w:tabs>
        <w:ind w:left="6828" w:hanging="360"/>
      </w:pPr>
    </w:lvl>
    <w:lvl w:ilvl="8">
      <w:start w:val="1"/>
      <w:numFmt w:val="decimal"/>
      <w:lvlText w:val="%9."/>
      <w:lvlJc w:val="left"/>
      <w:pPr>
        <w:tabs>
          <w:tab w:val="num" w:pos="7548"/>
        </w:tabs>
        <w:ind w:left="7548" w:hanging="360"/>
      </w:pPr>
    </w:lvl>
  </w:abstractNum>
  <w:abstractNum w:abstractNumId="10" w15:restartNumberingAfterBreak="0">
    <w:nsid w:val="21155EB0"/>
    <w:multiLevelType w:val="multilevel"/>
    <w:tmpl w:val="84764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6CE69E3"/>
    <w:multiLevelType w:val="multilevel"/>
    <w:tmpl w:val="F8965F48"/>
    <w:lvl w:ilvl="0">
      <w:start w:val="1"/>
      <w:numFmt w:val="decimal"/>
      <w:lvlText w:val="%1."/>
      <w:lvlJc w:val="left"/>
      <w:pPr>
        <w:tabs>
          <w:tab w:val="num" w:pos="491"/>
        </w:tabs>
        <w:ind w:left="491" w:hanging="491"/>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7B92744"/>
    <w:multiLevelType w:val="multilevel"/>
    <w:tmpl w:val="1B282F20"/>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F34C3E"/>
    <w:multiLevelType w:val="multilevel"/>
    <w:tmpl w:val="B9E8ACEC"/>
    <w:lvl w:ilvl="0">
      <w:start w:val="1"/>
      <w:numFmt w:val="decimal"/>
      <w:lvlText w:val="%1."/>
      <w:lvlJc w:val="left"/>
      <w:pPr>
        <w:tabs>
          <w:tab w:val="num" w:pos="851"/>
        </w:tabs>
        <w:ind w:left="851" w:hanging="4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2942CB"/>
    <w:multiLevelType w:val="multilevel"/>
    <w:tmpl w:val="F774C9D2"/>
    <w:lvl w:ilvl="0">
      <w:start w:val="8"/>
      <w:numFmt w:val="decimal"/>
      <w:lvlText w:val="%1."/>
      <w:lvlJc w:val="left"/>
      <w:pPr>
        <w:tabs>
          <w:tab w:val="num" w:pos="1788"/>
        </w:tabs>
        <w:ind w:left="1788" w:hanging="360"/>
      </w:pPr>
    </w:lvl>
    <w:lvl w:ilvl="1">
      <w:start w:val="1"/>
      <w:numFmt w:val="decimal"/>
      <w:lvlText w:val="%2."/>
      <w:lvlJc w:val="left"/>
      <w:pPr>
        <w:tabs>
          <w:tab w:val="num" w:pos="2508"/>
        </w:tabs>
        <w:ind w:left="2508" w:hanging="360"/>
      </w:pPr>
    </w:lvl>
    <w:lvl w:ilvl="2">
      <w:start w:val="1"/>
      <w:numFmt w:val="decimal"/>
      <w:lvlText w:val="%3."/>
      <w:lvlJc w:val="left"/>
      <w:pPr>
        <w:tabs>
          <w:tab w:val="num" w:pos="3228"/>
        </w:tabs>
        <w:ind w:left="3228" w:hanging="360"/>
      </w:pPr>
    </w:lvl>
    <w:lvl w:ilvl="3">
      <w:start w:val="1"/>
      <w:numFmt w:val="decimal"/>
      <w:lvlText w:val="%4."/>
      <w:lvlJc w:val="left"/>
      <w:pPr>
        <w:tabs>
          <w:tab w:val="num" w:pos="3948"/>
        </w:tabs>
        <w:ind w:left="3948" w:hanging="360"/>
      </w:pPr>
    </w:lvl>
    <w:lvl w:ilvl="4">
      <w:start w:val="1"/>
      <w:numFmt w:val="decimal"/>
      <w:lvlText w:val="%5."/>
      <w:lvlJc w:val="left"/>
      <w:pPr>
        <w:tabs>
          <w:tab w:val="num" w:pos="4668"/>
        </w:tabs>
        <w:ind w:left="4668" w:hanging="360"/>
      </w:pPr>
    </w:lvl>
    <w:lvl w:ilvl="5">
      <w:start w:val="1"/>
      <w:numFmt w:val="decimal"/>
      <w:lvlText w:val="%6."/>
      <w:lvlJc w:val="left"/>
      <w:pPr>
        <w:tabs>
          <w:tab w:val="num" w:pos="5388"/>
        </w:tabs>
        <w:ind w:left="5388" w:hanging="360"/>
      </w:pPr>
    </w:lvl>
    <w:lvl w:ilvl="6">
      <w:start w:val="1"/>
      <w:numFmt w:val="decimal"/>
      <w:lvlText w:val="%7."/>
      <w:lvlJc w:val="left"/>
      <w:pPr>
        <w:tabs>
          <w:tab w:val="num" w:pos="6108"/>
        </w:tabs>
        <w:ind w:left="6108" w:hanging="360"/>
      </w:pPr>
    </w:lvl>
    <w:lvl w:ilvl="7">
      <w:start w:val="1"/>
      <w:numFmt w:val="decimal"/>
      <w:lvlText w:val="%8."/>
      <w:lvlJc w:val="left"/>
      <w:pPr>
        <w:tabs>
          <w:tab w:val="num" w:pos="6828"/>
        </w:tabs>
        <w:ind w:left="6828" w:hanging="360"/>
      </w:pPr>
    </w:lvl>
    <w:lvl w:ilvl="8">
      <w:start w:val="1"/>
      <w:numFmt w:val="decimal"/>
      <w:lvlText w:val="%9."/>
      <w:lvlJc w:val="left"/>
      <w:pPr>
        <w:tabs>
          <w:tab w:val="num" w:pos="7548"/>
        </w:tabs>
        <w:ind w:left="7548" w:hanging="360"/>
      </w:pPr>
    </w:lvl>
  </w:abstractNum>
  <w:abstractNum w:abstractNumId="15" w15:restartNumberingAfterBreak="0">
    <w:nsid w:val="31106704"/>
    <w:multiLevelType w:val="multilevel"/>
    <w:tmpl w:val="81ECC148"/>
    <w:lvl w:ilvl="0">
      <w:start w:val="2"/>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2157"/>
        </w:tabs>
        <w:ind w:left="2157" w:hanging="360"/>
      </w:pPr>
    </w:lvl>
    <w:lvl w:ilvl="3">
      <w:start w:val="1"/>
      <w:numFmt w:val="decimal"/>
      <w:lvlText w:val="%4."/>
      <w:lvlJc w:val="left"/>
      <w:pPr>
        <w:tabs>
          <w:tab w:val="num" w:pos="2877"/>
        </w:tabs>
        <w:ind w:left="2877" w:hanging="360"/>
      </w:pPr>
    </w:lvl>
    <w:lvl w:ilvl="4">
      <w:start w:val="1"/>
      <w:numFmt w:val="decimal"/>
      <w:lvlText w:val="%5."/>
      <w:lvlJc w:val="left"/>
      <w:pPr>
        <w:tabs>
          <w:tab w:val="num" w:pos="3597"/>
        </w:tabs>
        <w:ind w:left="3597" w:hanging="360"/>
      </w:pPr>
    </w:lvl>
    <w:lvl w:ilvl="5">
      <w:start w:val="1"/>
      <w:numFmt w:val="decimal"/>
      <w:lvlText w:val="%6."/>
      <w:lvlJc w:val="left"/>
      <w:pPr>
        <w:tabs>
          <w:tab w:val="num" w:pos="4317"/>
        </w:tabs>
        <w:ind w:left="4317" w:hanging="360"/>
      </w:pPr>
    </w:lvl>
    <w:lvl w:ilvl="6">
      <w:start w:val="1"/>
      <w:numFmt w:val="decimal"/>
      <w:lvlText w:val="%7."/>
      <w:lvlJc w:val="left"/>
      <w:pPr>
        <w:tabs>
          <w:tab w:val="num" w:pos="5037"/>
        </w:tabs>
        <w:ind w:left="5037" w:hanging="360"/>
      </w:pPr>
    </w:lvl>
    <w:lvl w:ilvl="7">
      <w:start w:val="1"/>
      <w:numFmt w:val="decimal"/>
      <w:lvlText w:val="%8."/>
      <w:lvlJc w:val="left"/>
      <w:pPr>
        <w:tabs>
          <w:tab w:val="num" w:pos="5757"/>
        </w:tabs>
        <w:ind w:left="5757" w:hanging="360"/>
      </w:pPr>
    </w:lvl>
    <w:lvl w:ilvl="8">
      <w:start w:val="1"/>
      <w:numFmt w:val="decimal"/>
      <w:lvlText w:val="%9."/>
      <w:lvlJc w:val="left"/>
      <w:pPr>
        <w:tabs>
          <w:tab w:val="num" w:pos="6477"/>
        </w:tabs>
        <w:ind w:left="6477" w:hanging="360"/>
      </w:pPr>
    </w:lvl>
  </w:abstractNum>
  <w:abstractNum w:abstractNumId="16" w15:restartNumberingAfterBreak="0">
    <w:nsid w:val="35B065C5"/>
    <w:multiLevelType w:val="multilevel"/>
    <w:tmpl w:val="6B0C4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A230FD"/>
    <w:multiLevelType w:val="multilevel"/>
    <w:tmpl w:val="4CD4F95C"/>
    <w:lvl w:ilvl="0">
      <w:start w:val="1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3C537E64"/>
    <w:multiLevelType w:val="multilevel"/>
    <w:tmpl w:val="5148A066"/>
    <w:lvl w:ilvl="0">
      <w:start w:val="1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3D0B1A10"/>
    <w:multiLevelType w:val="multilevel"/>
    <w:tmpl w:val="FCF61E7C"/>
    <w:lvl w:ilvl="0">
      <w:start w:val="1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4745742"/>
    <w:multiLevelType w:val="multilevel"/>
    <w:tmpl w:val="79EAA3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077008"/>
    <w:multiLevelType w:val="hybridMultilevel"/>
    <w:tmpl w:val="2BA0E5E6"/>
    <w:lvl w:ilvl="0" w:tplc="C42AF262">
      <w:start w:val="1"/>
      <w:numFmt w:val="decimal"/>
      <w:lvlText w:val="%1"/>
      <w:lvlJc w:val="left"/>
      <w:pPr>
        <w:tabs>
          <w:tab w:val="num" w:pos="723"/>
        </w:tabs>
        <w:ind w:left="723" w:hanging="360"/>
      </w:pPr>
      <w:rPr>
        <w:rFonts w:hint="default"/>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2" w15:restartNumberingAfterBreak="0">
    <w:nsid w:val="4F040963"/>
    <w:multiLevelType w:val="hybridMultilevel"/>
    <w:tmpl w:val="AA24D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A808A5"/>
    <w:multiLevelType w:val="hybridMultilevel"/>
    <w:tmpl w:val="B9E8ACEC"/>
    <w:lvl w:ilvl="0" w:tplc="F6FA5D52">
      <w:start w:val="1"/>
      <w:numFmt w:val="decimal"/>
      <w:lvlText w:val="%1."/>
      <w:lvlJc w:val="left"/>
      <w:pPr>
        <w:tabs>
          <w:tab w:val="num" w:pos="851"/>
        </w:tabs>
        <w:ind w:left="85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CC642B"/>
    <w:multiLevelType w:val="hybridMultilevel"/>
    <w:tmpl w:val="39C2254A"/>
    <w:lvl w:ilvl="0" w:tplc="1AA6D408">
      <w:start w:val="1"/>
      <w:numFmt w:val="decimal"/>
      <w:lvlText w:val="%1."/>
      <w:lvlJc w:val="left"/>
      <w:pPr>
        <w:tabs>
          <w:tab w:val="num" w:pos="491"/>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D3231C"/>
    <w:multiLevelType w:val="multilevel"/>
    <w:tmpl w:val="621C6A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4D2A46"/>
    <w:multiLevelType w:val="multilevel"/>
    <w:tmpl w:val="DE8C32B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076224"/>
    <w:multiLevelType w:val="hybridMultilevel"/>
    <w:tmpl w:val="9B802BE6"/>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8" w15:restartNumberingAfterBreak="0">
    <w:nsid w:val="6E7F4F4D"/>
    <w:multiLevelType w:val="multilevel"/>
    <w:tmpl w:val="1646D5B4"/>
    <w:lvl w:ilvl="0">
      <w:start w:val="5"/>
      <w:numFmt w:val="decimal"/>
      <w:lvlText w:val="%1."/>
      <w:lvlJc w:val="left"/>
      <w:pPr>
        <w:tabs>
          <w:tab w:val="num" w:pos="491"/>
        </w:tabs>
        <w:ind w:left="491" w:hanging="491"/>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15:restartNumberingAfterBreak="0">
    <w:nsid w:val="75D842F7"/>
    <w:multiLevelType w:val="hybridMultilevel"/>
    <w:tmpl w:val="E3AAAF4C"/>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7620769B"/>
    <w:multiLevelType w:val="multilevel"/>
    <w:tmpl w:val="B080D3A2"/>
    <w:lvl w:ilvl="0">
      <w:start w:val="1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78AA6594"/>
    <w:multiLevelType w:val="multilevel"/>
    <w:tmpl w:val="464A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62DA6"/>
    <w:multiLevelType w:val="multilevel"/>
    <w:tmpl w:val="D83AB408"/>
    <w:lvl w:ilvl="0">
      <w:start w:val="1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523932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442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9711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76605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72281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03114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54173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11170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18637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51007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492448">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32952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256413">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2304335">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86634">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841919">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523421">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3732727">
    <w:abstractNumId w:val="22"/>
  </w:num>
  <w:num w:numId="19" w16cid:durableId="117529736">
    <w:abstractNumId w:val="27"/>
  </w:num>
  <w:num w:numId="20" w16cid:durableId="331494522">
    <w:abstractNumId w:val="21"/>
  </w:num>
  <w:num w:numId="21" w16cid:durableId="2012878128">
    <w:abstractNumId w:val="24"/>
  </w:num>
  <w:num w:numId="22" w16cid:durableId="2029603648">
    <w:abstractNumId w:val="23"/>
  </w:num>
  <w:num w:numId="23" w16cid:durableId="370425062">
    <w:abstractNumId w:val="13"/>
  </w:num>
  <w:num w:numId="24" w16cid:durableId="225533275">
    <w:abstractNumId w:val="8"/>
  </w:num>
  <w:num w:numId="25" w16cid:durableId="761344289">
    <w:abstractNumId w:val="11"/>
  </w:num>
  <w:num w:numId="26" w16cid:durableId="1963878522">
    <w:abstractNumId w:val="28"/>
  </w:num>
  <w:num w:numId="27" w16cid:durableId="1415785006">
    <w:abstractNumId w:val="10"/>
  </w:num>
  <w:num w:numId="28" w16cid:durableId="1598832517">
    <w:abstractNumId w:val="14"/>
  </w:num>
  <w:num w:numId="29" w16cid:durableId="204215941">
    <w:abstractNumId w:val="7"/>
  </w:num>
  <w:num w:numId="30" w16cid:durableId="266623329">
    <w:abstractNumId w:val="3"/>
  </w:num>
  <w:num w:numId="31" w16cid:durableId="388648760">
    <w:abstractNumId w:val="1"/>
  </w:num>
  <w:num w:numId="32" w16cid:durableId="1537086810">
    <w:abstractNumId w:val="29"/>
  </w:num>
  <w:num w:numId="33" w16cid:durableId="1369799753">
    <w:abstractNumId w:val="3"/>
  </w:num>
  <w:num w:numId="34" w16cid:durableId="1358123975">
    <w:abstractNumId w:val="1"/>
  </w:num>
  <w:num w:numId="35" w16cid:durableId="12475706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DD"/>
    <w:rsid w:val="0000389D"/>
    <w:rsid w:val="00005037"/>
    <w:rsid w:val="00026669"/>
    <w:rsid w:val="00064E5C"/>
    <w:rsid w:val="00067A73"/>
    <w:rsid w:val="00067EF5"/>
    <w:rsid w:val="000810DB"/>
    <w:rsid w:val="0008163B"/>
    <w:rsid w:val="000832DF"/>
    <w:rsid w:val="000A70BD"/>
    <w:rsid w:val="000C2051"/>
    <w:rsid w:val="000E1EC5"/>
    <w:rsid w:val="000F0156"/>
    <w:rsid w:val="000F0F48"/>
    <w:rsid w:val="001145A9"/>
    <w:rsid w:val="0012258E"/>
    <w:rsid w:val="00136ABD"/>
    <w:rsid w:val="00145259"/>
    <w:rsid w:val="00150723"/>
    <w:rsid w:val="001636D2"/>
    <w:rsid w:val="00176301"/>
    <w:rsid w:val="0018204C"/>
    <w:rsid w:val="00183575"/>
    <w:rsid w:val="001B2EAA"/>
    <w:rsid w:val="001C3F9D"/>
    <w:rsid w:val="0020528D"/>
    <w:rsid w:val="002677B1"/>
    <w:rsid w:val="002B73FB"/>
    <w:rsid w:val="002C02AD"/>
    <w:rsid w:val="002D7A7C"/>
    <w:rsid w:val="002F77D1"/>
    <w:rsid w:val="003078D4"/>
    <w:rsid w:val="003151A8"/>
    <w:rsid w:val="003176A5"/>
    <w:rsid w:val="003610FE"/>
    <w:rsid w:val="003A66B6"/>
    <w:rsid w:val="003C780E"/>
    <w:rsid w:val="003F44E8"/>
    <w:rsid w:val="004025F1"/>
    <w:rsid w:val="004754DB"/>
    <w:rsid w:val="00475944"/>
    <w:rsid w:val="0049659A"/>
    <w:rsid w:val="004D723D"/>
    <w:rsid w:val="004E22D7"/>
    <w:rsid w:val="004F2289"/>
    <w:rsid w:val="004F3DAA"/>
    <w:rsid w:val="00501C5D"/>
    <w:rsid w:val="005207C5"/>
    <w:rsid w:val="00521F86"/>
    <w:rsid w:val="00527E3B"/>
    <w:rsid w:val="00535D8D"/>
    <w:rsid w:val="005538CE"/>
    <w:rsid w:val="00583EDE"/>
    <w:rsid w:val="005D18C4"/>
    <w:rsid w:val="005D5531"/>
    <w:rsid w:val="0068429C"/>
    <w:rsid w:val="00687021"/>
    <w:rsid w:val="0069331A"/>
    <w:rsid w:val="00754AFD"/>
    <w:rsid w:val="00754D39"/>
    <w:rsid w:val="007556D3"/>
    <w:rsid w:val="00782502"/>
    <w:rsid w:val="007A1C1B"/>
    <w:rsid w:val="007F3AD0"/>
    <w:rsid w:val="0083088D"/>
    <w:rsid w:val="00836E30"/>
    <w:rsid w:val="008B4BCB"/>
    <w:rsid w:val="008D6EDD"/>
    <w:rsid w:val="008F647D"/>
    <w:rsid w:val="00911E9A"/>
    <w:rsid w:val="00931022"/>
    <w:rsid w:val="0095102F"/>
    <w:rsid w:val="00993B69"/>
    <w:rsid w:val="009A49F0"/>
    <w:rsid w:val="009B0469"/>
    <w:rsid w:val="009D4D93"/>
    <w:rsid w:val="009E6830"/>
    <w:rsid w:val="009F2F5A"/>
    <w:rsid w:val="009F322B"/>
    <w:rsid w:val="00A56831"/>
    <w:rsid w:val="00A56CF9"/>
    <w:rsid w:val="00A6717B"/>
    <w:rsid w:val="00A71E5F"/>
    <w:rsid w:val="00AA4EEC"/>
    <w:rsid w:val="00AA74F0"/>
    <w:rsid w:val="00AB0EED"/>
    <w:rsid w:val="00AB12BD"/>
    <w:rsid w:val="00AF35BD"/>
    <w:rsid w:val="00B30E92"/>
    <w:rsid w:val="00B432AA"/>
    <w:rsid w:val="00B449C4"/>
    <w:rsid w:val="00B5089B"/>
    <w:rsid w:val="00B624E4"/>
    <w:rsid w:val="00BB30A8"/>
    <w:rsid w:val="00BB3B5A"/>
    <w:rsid w:val="00BF7055"/>
    <w:rsid w:val="00C408DA"/>
    <w:rsid w:val="00C4501B"/>
    <w:rsid w:val="00C46D5E"/>
    <w:rsid w:val="00C50AD5"/>
    <w:rsid w:val="00C660E0"/>
    <w:rsid w:val="00C86EB5"/>
    <w:rsid w:val="00CA49AB"/>
    <w:rsid w:val="00CD6075"/>
    <w:rsid w:val="00CF223F"/>
    <w:rsid w:val="00D82668"/>
    <w:rsid w:val="00E713A8"/>
    <w:rsid w:val="00E758DD"/>
    <w:rsid w:val="00EA2919"/>
    <w:rsid w:val="00EC7979"/>
    <w:rsid w:val="00EE4C22"/>
    <w:rsid w:val="00EE4CB6"/>
    <w:rsid w:val="00EE5970"/>
    <w:rsid w:val="00F067A8"/>
    <w:rsid w:val="00F16975"/>
    <w:rsid w:val="00F47508"/>
    <w:rsid w:val="00F85F5C"/>
    <w:rsid w:val="00FA3A70"/>
    <w:rsid w:val="00FC4DC0"/>
    <w:rsid w:val="00FD6EE0"/>
    <w:rsid w:val="00FD7CE7"/>
    <w:rsid w:val="029F4C22"/>
    <w:rsid w:val="04F2C873"/>
    <w:rsid w:val="08032D0A"/>
    <w:rsid w:val="0B4BE2F8"/>
    <w:rsid w:val="104BB206"/>
    <w:rsid w:val="18D98B83"/>
    <w:rsid w:val="26E9FAC4"/>
    <w:rsid w:val="2B431024"/>
    <w:rsid w:val="2C51E847"/>
    <w:rsid w:val="319D4231"/>
    <w:rsid w:val="44BAC955"/>
    <w:rsid w:val="45AFC410"/>
    <w:rsid w:val="4FDBD281"/>
    <w:rsid w:val="4FED61A5"/>
    <w:rsid w:val="51EC2A42"/>
    <w:rsid w:val="59B211EA"/>
    <w:rsid w:val="5A60ADE7"/>
    <w:rsid w:val="660A6EF1"/>
    <w:rsid w:val="6991011A"/>
    <w:rsid w:val="6E5C36FB"/>
    <w:rsid w:val="7C75882D"/>
    <w:rsid w:val="7D1D2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066AD"/>
  <w15:chartTrackingRefBased/>
  <w15:docId w15:val="{07557975-5872-4699-8BF3-2BEE4CD7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numPr>
        <w:numId w:val="27"/>
      </w:numPr>
      <w:tabs>
        <w:tab w:val="left" w:pos="567"/>
      </w:tabs>
      <w:outlineLvl w:val="0"/>
    </w:pPr>
    <w:rPr>
      <w:rFonts w:ascii="Verdana" w:hAnsi="Verdana"/>
      <w:b/>
    </w:rPr>
  </w:style>
  <w:style w:type="paragraph" w:styleId="Heading2">
    <w:name w:val="heading 2"/>
    <w:basedOn w:val="Normal"/>
    <w:next w:val="Normal"/>
    <w:qFormat/>
    <w:rsid w:val="00782502"/>
    <w:pPr>
      <w:keepNext/>
      <w:numPr>
        <w:ilvl w:val="1"/>
        <w:numId w:val="27"/>
      </w:numPr>
      <w:spacing w:before="240" w:after="60"/>
      <w:outlineLvl w:val="1"/>
    </w:pPr>
    <w:rPr>
      <w:rFonts w:ascii="Arial" w:hAnsi="Arial" w:cs="Arial"/>
      <w:b/>
      <w:bCs/>
      <w:i/>
      <w:iCs/>
      <w:sz w:val="28"/>
      <w:szCs w:val="28"/>
    </w:rPr>
  </w:style>
  <w:style w:type="paragraph" w:styleId="Heading3">
    <w:name w:val="heading 3"/>
    <w:basedOn w:val="Normal"/>
    <w:next w:val="Normal"/>
    <w:qFormat/>
    <w:rsid w:val="00782502"/>
    <w:pPr>
      <w:keepNext/>
      <w:numPr>
        <w:ilvl w:val="2"/>
        <w:numId w:val="27"/>
      </w:numPr>
      <w:spacing w:before="240" w:after="60"/>
      <w:outlineLvl w:val="2"/>
    </w:pPr>
    <w:rPr>
      <w:rFonts w:ascii="Arial" w:hAnsi="Arial" w:cs="Arial"/>
      <w:b/>
      <w:bCs/>
      <w:sz w:val="26"/>
      <w:szCs w:val="26"/>
    </w:rPr>
  </w:style>
  <w:style w:type="paragraph" w:styleId="Heading4">
    <w:name w:val="heading 4"/>
    <w:basedOn w:val="Normal"/>
    <w:next w:val="Normal"/>
    <w:qFormat/>
    <w:rsid w:val="00E713A8"/>
    <w:pPr>
      <w:keepNext/>
      <w:numPr>
        <w:ilvl w:val="3"/>
        <w:numId w:val="27"/>
      </w:numPr>
      <w:spacing w:before="240" w:after="60"/>
      <w:outlineLvl w:val="3"/>
    </w:pPr>
    <w:rPr>
      <w:b/>
      <w:bCs/>
      <w:sz w:val="28"/>
      <w:szCs w:val="28"/>
    </w:rPr>
  </w:style>
  <w:style w:type="paragraph" w:styleId="Heading5">
    <w:name w:val="heading 5"/>
    <w:basedOn w:val="Normal"/>
    <w:next w:val="Normal"/>
    <w:qFormat/>
    <w:rsid w:val="00782502"/>
    <w:pPr>
      <w:numPr>
        <w:ilvl w:val="4"/>
        <w:numId w:val="27"/>
      </w:numPr>
      <w:spacing w:before="240" w:after="60"/>
      <w:outlineLvl w:val="4"/>
    </w:pPr>
    <w:rPr>
      <w:b/>
      <w:bCs/>
      <w:i/>
      <w:iCs/>
      <w:sz w:val="26"/>
      <w:szCs w:val="26"/>
    </w:rPr>
  </w:style>
  <w:style w:type="paragraph" w:styleId="Heading6">
    <w:name w:val="heading 6"/>
    <w:basedOn w:val="Normal"/>
    <w:next w:val="Normal"/>
    <w:qFormat/>
    <w:rsid w:val="00E713A8"/>
    <w:pPr>
      <w:numPr>
        <w:ilvl w:val="5"/>
        <w:numId w:val="27"/>
      </w:numPr>
      <w:spacing w:before="240" w:after="60"/>
      <w:outlineLvl w:val="5"/>
    </w:pPr>
    <w:rPr>
      <w:b/>
      <w:bCs/>
      <w:sz w:val="22"/>
      <w:szCs w:val="22"/>
    </w:rPr>
  </w:style>
  <w:style w:type="paragraph" w:styleId="Heading7">
    <w:name w:val="heading 7"/>
    <w:basedOn w:val="Normal"/>
    <w:next w:val="Normal"/>
    <w:qFormat/>
    <w:rsid w:val="00E713A8"/>
    <w:pPr>
      <w:numPr>
        <w:ilvl w:val="6"/>
        <w:numId w:val="27"/>
      </w:numPr>
      <w:spacing w:before="240" w:after="60"/>
      <w:outlineLvl w:val="6"/>
    </w:pPr>
    <w:rPr>
      <w:sz w:val="24"/>
      <w:szCs w:val="24"/>
    </w:rPr>
  </w:style>
  <w:style w:type="paragraph" w:styleId="Heading8">
    <w:name w:val="heading 8"/>
    <w:basedOn w:val="Normal"/>
    <w:next w:val="Normal"/>
    <w:qFormat/>
    <w:rsid w:val="00E713A8"/>
    <w:pPr>
      <w:numPr>
        <w:ilvl w:val="7"/>
        <w:numId w:val="27"/>
      </w:numPr>
      <w:spacing w:before="240" w:after="60"/>
      <w:outlineLvl w:val="7"/>
    </w:pPr>
    <w:rPr>
      <w:i/>
      <w:iCs/>
      <w:sz w:val="24"/>
      <w:szCs w:val="24"/>
    </w:rPr>
  </w:style>
  <w:style w:type="paragraph" w:styleId="Heading9">
    <w:name w:val="heading 9"/>
    <w:basedOn w:val="Normal"/>
    <w:next w:val="Normal"/>
    <w:qFormat/>
    <w:rsid w:val="00782502"/>
    <w:pPr>
      <w:numPr>
        <w:ilvl w:val="8"/>
        <w:numId w:val="2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qFormat/>
    <w:rsid w:val="00E713A8"/>
    <w:rPr>
      <w:b/>
      <w:bCs/>
    </w:rPr>
  </w:style>
  <w:style w:type="character" w:styleId="Emphasis">
    <w:name w:val="Emphasis"/>
    <w:qFormat/>
    <w:rsid w:val="00E713A8"/>
    <w:rPr>
      <w:i/>
      <w:iCs/>
    </w:rPr>
  </w:style>
  <w:style w:type="paragraph" w:styleId="BalloonText">
    <w:name w:val="Balloon Text"/>
    <w:basedOn w:val="Normal"/>
    <w:semiHidden/>
    <w:rsid w:val="00AA74F0"/>
    <w:rPr>
      <w:rFonts w:ascii="Tahoma" w:hAnsi="Tahoma" w:cs="Tahoma"/>
      <w:sz w:val="16"/>
      <w:szCs w:val="16"/>
    </w:rPr>
  </w:style>
  <w:style w:type="paragraph" w:customStyle="1" w:styleId="first-para">
    <w:name w:val="first-para"/>
    <w:basedOn w:val="Normal"/>
    <w:rsid w:val="00FA3A70"/>
    <w:pPr>
      <w:spacing w:before="100" w:beforeAutospacing="1" w:after="100" w:afterAutospacing="1"/>
    </w:pPr>
    <w:rPr>
      <w:sz w:val="24"/>
      <w:szCs w:val="24"/>
      <w:lang w:val="en-US"/>
    </w:rPr>
  </w:style>
  <w:style w:type="paragraph" w:styleId="NormalWeb">
    <w:name w:val="Normal (Web)"/>
    <w:basedOn w:val="Normal"/>
    <w:unhideWhenUsed/>
    <w:rsid w:val="00C408DA"/>
    <w:pPr>
      <w:spacing w:before="100" w:beforeAutospacing="1" w:after="100" w:afterAutospacing="1"/>
    </w:pPr>
    <w:rPr>
      <w:sz w:val="24"/>
      <w:szCs w:val="24"/>
      <w:lang w:eastAsia="en-GB"/>
    </w:rPr>
  </w:style>
  <w:style w:type="paragraph" w:customStyle="1" w:styleId="Default">
    <w:name w:val="Default"/>
    <w:rsid w:val="00C408DA"/>
    <w:pPr>
      <w:autoSpaceDE w:val="0"/>
      <w:autoSpaceDN w:val="0"/>
      <w:adjustRightInd w:val="0"/>
    </w:pPr>
    <w:rPr>
      <w:rFonts w:ascii="Helvetica 45 Light" w:hAnsi="Helvetica 45 Light" w:cs="Helvetica 45 Light"/>
      <w:color w:val="000000"/>
      <w:sz w:val="24"/>
      <w:szCs w:val="24"/>
      <w:lang w:val="en-GB" w:eastAsia="en-GB"/>
    </w:rPr>
  </w:style>
  <w:style w:type="paragraph" w:customStyle="1" w:styleId="Pa12">
    <w:name w:val="Pa12"/>
    <w:basedOn w:val="Default"/>
    <w:next w:val="Default"/>
    <w:rsid w:val="00C408DA"/>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5053">
      <w:bodyDiv w:val="1"/>
      <w:marLeft w:val="0"/>
      <w:marRight w:val="0"/>
      <w:marTop w:val="0"/>
      <w:marBottom w:val="0"/>
      <w:divBdr>
        <w:top w:val="none" w:sz="0" w:space="0" w:color="auto"/>
        <w:left w:val="none" w:sz="0" w:space="0" w:color="auto"/>
        <w:bottom w:val="none" w:sz="0" w:space="0" w:color="auto"/>
        <w:right w:val="none" w:sz="0" w:space="0" w:color="auto"/>
      </w:divBdr>
    </w:div>
    <w:div w:id="332340495">
      <w:bodyDiv w:val="1"/>
      <w:marLeft w:val="0"/>
      <w:marRight w:val="0"/>
      <w:marTop w:val="0"/>
      <w:marBottom w:val="0"/>
      <w:divBdr>
        <w:top w:val="none" w:sz="0" w:space="0" w:color="auto"/>
        <w:left w:val="none" w:sz="0" w:space="0" w:color="auto"/>
        <w:bottom w:val="none" w:sz="0" w:space="0" w:color="auto"/>
        <w:right w:val="none" w:sz="0" w:space="0" w:color="auto"/>
      </w:divBdr>
    </w:div>
    <w:div w:id="1108626662">
      <w:bodyDiv w:val="1"/>
      <w:marLeft w:val="0"/>
      <w:marRight w:val="0"/>
      <w:marTop w:val="0"/>
      <w:marBottom w:val="0"/>
      <w:divBdr>
        <w:top w:val="none" w:sz="0" w:space="0" w:color="auto"/>
        <w:left w:val="none" w:sz="0" w:space="0" w:color="auto"/>
        <w:bottom w:val="none" w:sz="0" w:space="0" w:color="auto"/>
        <w:right w:val="none" w:sz="0" w:space="0" w:color="auto"/>
      </w:divBdr>
    </w:div>
    <w:div w:id="112357166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sChild>
        <w:div w:id="1083260347">
          <w:marLeft w:val="0"/>
          <w:marRight w:val="0"/>
          <w:marTop w:val="0"/>
          <w:marBottom w:val="0"/>
          <w:divBdr>
            <w:top w:val="none" w:sz="0" w:space="0" w:color="auto"/>
            <w:left w:val="none" w:sz="0" w:space="0" w:color="auto"/>
            <w:bottom w:val="none" w:sz="0" w:space="0" w:color="auto"/>
            <w:right w:val="none" w:sz="0" w:space="0" w:color="auto"/>
          </w:divBdr>
          <w:divsChild>
            <w:div w:id="881215918">
              <w:marLeft w:val="0"/>
              <w:marRight w:val="0"/>
              <w:marTop w:val="0"/>
              <w:marBottom w:val="0"/>
              <w:divBdr>
                <w:top w:val="none" w:sz="0" w:space="0" w:color="auto"/>
                <w:left w:val="none" w:sz="0" w:space="0" w:color="auto"/>
                <w:bottom w:val="none" w:sz="0" w:space="0" w:color="auto"/>
                <w:right w:val="none" w:sz="0" w:space="0" w:color="auto"/>
              </w:divBdr>
              <w:divsChild>
                <w:div w:id="800346876">
                  <w:marLeft w:val="0"/>
                  <w:marRight w:val="0"/>
                  <w:marTop w:val="0"/>
                  <w:marBottom w:val="0"/>
                  <w:divBdr>
                    <w:top w:val="none" w:sz="0" w:space="0" w:color="auto"/>
                    <w:left w:val="none" w:sz="0" w:space="0" w:color="auto"/>
                    <w:bottom w:val="none" w:sz="0" w:space="0" w:color="auto"/>
                    <w:right w:val="none" w:sz="0" w:space="0" w:color="auto"/>
                  </w:divBdr>
                  <w:divsChild>
                    <w:div w:id="1536850987">
                      <w:marLeft w:val="0"/>
                      <w:marRight w:val="0"/>
                      <w:marTop w:val="2025"/>
                      <w:marBottom w:val="0"/>
                      <w:divBdr>
                        <w:top w:val="none" w:sz="0" w:space="0" w:color="auto"/>
                        <w:left w:val="none" w:sz="0" w:space="0" w:color="auto"/>
                        <w:bottom w:val="none" w:sz="0" w:space="0" w:color="auto"/>
                        <w:right w:val="none" w:sz="0" w:space="0" w:color="auto"/>
                      </w:divBdr>
                      <w:divsChild>
                        <w:div w:id="1217932267">
                          <w:marLeft w:val="0"/>
                          <w:marRight w:val="0"/>
                          <w:marTop w:val="0"/>
                          <w:marBottom w:val="0"/>
                          <w:divBdr>
                            <w:top w:val="none" w:sz="0" w:space="0" w:color="auto"/>
                            <w:left w:val="none" w:sz="0" w:space="0" w:color="auto"/>
                            <w:bottom w:val="none" w:sz="0" w:space="0" w:color="auto"/>
                            <w:right w:val="none" w:sz="0" w:space="0" w:color="auto"/>
                          </w:divBdr>
                          <w:divsChild>
                            <w:div w:id="106000147">
                              <w:marLeft w:val="0"/>
                              <w:marRight w:val="0"/>
                              <w:marTop w:val="0"/>
                              <w:marBottom w:val="0"/>
                              <w:divBdr>
                                <w:top w:val="none" w:sz="0" w:space="0" w:color="auto"/>
                                <w:left w:val="none" w:sz="0" w:space="0" w:color="auto"/>
                                <w:bottom w:val="none" w:sz="0" w:space="0" w:color="auto"/>
                                <w:right w:val="none" w:sz="0" w:space="0" w:color="auto"/>
                              </w:divBdr>
                              <w:divsChild>
                                <w:div w:id="2045789592">
                                  <w:marLeft w:val="0"/>
                                  <w:marRight w:val="0"/>
                                  <w:marTop w:val="0"/>
                                  <w:marBottom w:val="0"/>
                                  <w:divBdr>
                                    <w:top w:val="none" w:sz="0" w:space="0" w:color="auto"/>
                                    <w:left w:val="none" w:sz="0" w:space="0" w:color="auto"/>
                                    <w:bottom w:val="none" w:sz="0" w:space="0" w:color="auto"/>
                                    <w:right w:val="none" w:sz="0" w:space="0" w:color="auto"/>
                                  </w:divBdr>
                                  <w:divsChild>
                                    <w:div w:id="936329037">
                                      <w:marLeft w:val="0"/>
                                      <w:marRight w:val="0"/>
                                      <w:marTop w:val="0"/>
                                      <w:marBottom w:val="0"/>
                                      <w:divBdr>
                                        <w:top w:val="none" w:sz="0" w:space="0" w:color="auto"/>
                                        <w:left w:val="none" w:sz="0" w:space="0" w:color="auto"/>
                                        <w:bottom w:val="none" w:sz="0" w:space="0" w:color="auto"/>
                                        <w:right w:val="none" w:sz="0" w:space="0" w:color="auto"/>
                                      </w:divBdr>
                                      <w:divsChild>
                                        <w:div w:id="941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E0CF7DB0C964D8BED04E8C806DB22" ma:contentTypeVersion="15" ma:contentTypeDescription="Create a new document." ma:contentTypeScope="" ma:versionID="f796872edccdfc22072e384c1e59cf9e">
  <xsd:schema xmlns:xsd="http://www.w3.org/2001/XMLSchema" xmlns:xs="http://www.w3.org/2001/XMLSchema" xmlns:p="http://schemas.microsoft.com/office/2006/metadata/properties" xmlns:ns2="f273c409-2953-4265-a914-414268e388ed" xmlns:ns3="90092dcc-b75b-49c0-b4f3-7e951d3edd54" targetNamespace="http://schemas.microsoft.com/office/2006/metadata/properties" ma:root="true" ma:fieldsID="607f87cc5f563b6257912ca5559a4a72" ns2:_="" ns3:_="">
    <xsd:import namespace="f273c409-2953-4265-a914-414268e388ed"/>
    <xsd:import namespace="90092dcc-b75b-49c0-b4f3-7e951d3ed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c409-2953-4265-a914-414268e38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552de8-2957-45c1-821f-f6af145ab7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92dcc-b75b-49c0-b4f3-7e951d3edd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a0a908-8de9-4569-b0ee-6cce3b59d28d}" ma:internalName="TaxCatchAll" ma:showField="CatchAllData" ma:web="90092dcc-b75b-49c0-b4f3-7e951d3ed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092dcc-b75b-49c0-b4f3-7e951d3edd54" xsi:nil="true"/>
    <lcf76f155ced4ddcb4097134ff3c332f xmlns="f273c409-2953-4265-a914-414268e38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35496-CC04-4BAC-B2BC-984EA8A0DF47}">
  <ds:schemaRefs>
    <ds:schemaRef ds:uri="http://schemas.microsoft.com/office/2006/metadata/longProperties"/>
  </ds:schemaRefs>
</ds:datastoreItem>
</file>

<file path=customXml/itemProps2.xml><?xml version="1.0" encoding="utf-8"?>
<ds:datastoreItem xmlns:ds="http://schemas.openxmlformats.org/officeDocument/2006/customXml" ds:itemID="{1351F48F-F183-4524-94DB-169D72E03789}">
  <ds:schemaRefs>
    <ds:schemaRef ds:uri="http://schemas.microsoft.com/sharepoint/v3/contenttype/forms"/>
  </ds:schemaRefs>
</ds:datastoreItem>
</file>

<file path=customXml/itemProps3.xml><?xml version="1.0" encoding="utf-8"?>
<ds:datastoreItem xmlns:ds="http://schemas.openxmlformats.org/officeDocument/2006/customXml" ds:itemID="{ED0FCFF3-44A3-4655-A78F-4688B0EA715B}"/>
</file>

<file path=customXml/itemProps4.xml><?xml version="1.0" encoding="utf-8"?>
<ds:datastoreItem xmlns:ds="http://schemas.openxmlformats.org/officeDocument/2006/customXml" ds:itemID="{823E92C6-6C48-4590-838A-E1EE5591ECD1}">
  <ds:schemaRefs>
    <ds:schemaRef ds:uri="http://schemas.microsoft.com/office/2006/metadata/properties"/>
    <ds:schemaRef ds:uri="http://schemas.microsoft.com/office/infopath/2007/PartnerControls"/>
    <ds:schemaRef ds:uri="90092dcc-b75b-49c0-b4f3-7e951d3edd54"/>
    <ds:schemaRef ds:uri="f273c409-2953-4265-a914-414268e388e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999</Words>
  <Characters>5696</Characters>
  <Application>Microsoft Office Word</Application>
  <DocSecurity>0</DocSecurity>
  <Lines>47</Lines>
  <Paragraphs>13</Paragraphs>
  <ScaleCrop>false</ScaleCrop>
  <Company>Compaq</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Jane Magar</dc:creator>
  <cp:keywords/>
  <cp:lastModifiedBy>Despina Johnson</cp:lastModifiedBy>
  <cp:revision>4</cp:revision>
  <cp:lastPrinted>2015-06-29T15:57:00Z</cp:lastPrinted>
  <dcterms:created xsi:type="dcterms:W3CDTF">2025-02-04T10:06:00Z</dcterms:created>
  <dcterms:modified xsi:type="dcterms:W3CDTF">2026-02-08T15:49:00Z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473600.000000000</vt:lpwstr>
  </property>
  <property fmtid="{D5CDD505-2E9C-101B-9397-08002B2CF9AE}" pid="3" name="ContentTypeId">
    <vt:lpwstr>0x010100FDCE0CF7DB0C964D8BED04E8C806DB22</vt:lpwstr>
  </property>
</Properties>
</file>